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29" w:type="dxa"/>
        <w:jc w:val="right"/>
        <w:tblLook w:val="04A0" w:firstRow="1" w:lastRow="0" w:firstColumn="1" w:lastColumn="0" w:noHBand="0" w:noVBand="1"/>
      </w:tblPr>
      <w:tblGrid>
        <w:gridCol w:w="6237"/>
        <w:gridCol w:w="992"/>
      </w:tblGrid>
      <w:tr w:rsidR="008E6362" w:rsidRPr="00AE13F5" w:rsidTr="00563C32">
        <w:trPr>
          <w:trHeight w:val="607"/>
          <w:jc w:val="right"/>
        </w:trPr>
        <w:tc>
          <w:tcPr>
            <w:tcW w:w="6237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E6362" w:rsidRPr="00AE13F5" w:rsidRDefault="008E6362" w:rsidP="001E7C89">
            <w:pPr>
              <w:pStyle w:val="ae"/>
              <w:shd w:val="clear" w:color="auto" w:fill="FFFFFF"/>
              <w:spacing w:before="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4 </w:t>
            </w:r>
            <w:r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  <w:r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 xml:space="preserve">(в редакції постанови Кабінету Міністрів України </w:t>
            </w:r>
            <w:r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</w:r>
            <w:r w:rsidR="00991986"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від 18 жовтня 2024 р. № 1191</w:t>
            </w:r>
            <w:r w:rsidRPr="00AE13F5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362" w:rsidRPr="00AE13F5" w:rsidRDefault="008E6362" w:rsidP="001E7C89">
            <w:pPr>
              <w:pStyle w:val="ae"/>
              <w:shd w:val="clear" w:color="auto" w:fill="FFFFFF"/>
              <w:spacing w:before="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  <w:tr w:rsidR="008E6362" w:rsidRPr="00AE13F5" w:rsidTr="00563C32">
        <w:trPr>
          <w:trHeight w:val="982"/>
          <w:jc w:val="right"/>
        </w:trPr>
        <w:tc>
          <w:tcPr>
            <w:tcW w:w="6237" w:type="dxa"/>
            <w:vMerge/>
            <w:shd w:val="clear" w:color="auto" w:fill="auto"/>
          </w:tcPr>
          <w:p w:rsidR="008E6362" w:rsidRPr="00AE13F5" w:rsidRDefault="008E6362" w:rsidP="001E7C89">
            <w:pPr>
              <w:pStyle w:val="ae"/>
              <w:shd w:val="clear" w:color="auto" w:fill="FFFFFF"/>
              <w:spacing w:before="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E6362" w:rsidRPr="00AE13F5" w:rsidRDefault="008E6362" w:rsidP="001E7C89">
            <w:pPr>
              <w:pStyle w:val="ae"/>
              <w:shd w:val="clear" w:color="auto" w:fill="FFFFFF"/>
              <w:spacing w:before="0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AE13F5" w:rsidRDefault="007877B1" w:rsidP="001E7C89">
      <w:pPr>
        <w:pStyle w:val="ae"/>
        <w:shd w:val="clear" w:color="auto" w:fill="FFFFFF"/>
        <w:spacing w:before="0"/>
        <w:rPr>
          <w:rFonts w:ascii="Times New Roman" w:hAnsi="Times New Roman"/>
          <w:noProof/>
          <w:sz w:val="28"/>
          <w:szCs w:val="28"/>
          <w:lang w:val="en-AU"/>
        </w:rPr>
      </w:pPr>
      <w:r w:rsidRPr="00AE13F5">
        <w:rPr>
          <w:rFonts w:ascii="Times New Roman" w:hAnsi="Times New Roman"/>
          <w:noProof/>
          <w:sz w:val="28"/>
          <w:szCs w:val="28"/>
          <w:lang w:val="en-AU"/>
        </w:rPr>
        <w:t xml:space="preserve">СТАВКИ </w:t>
      </w:r>
      <w:r w:rsidRPr="00AE13F5">
        <w:rPr>
          <w:rFonts w:ascii="Times New Roman" w:hAnsi="Times New Roman"/>
          <w:noProof/>
          <w:sz w:val="28"/>
          <w:szCs w:val="28"/>
          <w:lang w:val="en-AU"/>
        </w:rPr>
        <w:br/>
        <w:t>податку на нерухоме майно, відмінне від земельної ділянки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AE13F5" w:rsidTr="007877B1">
        <w:trPr>
          <w:trHeight w:val="375"/>
        </w:trPr>
        <w:tc>
          <w:tcPr>
            <w:tcW w:w="2283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F062C2" w:rsidRPr="00AE13F5" w:rsidRDefault="00F062C2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51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008"/>
        <w:gridCol w:w="1837"/>
        <w:gridCol w:w="1687"/>
        <w:gridCol w:w="2168"/>
        <w:gridCol w:w="1198"/>
        <w:gridCol w:w="1702"/>
        <w:gridCol w:w="2835"/>
        <w:gridCol w:w="1902"/>
      </w:tblGrid>
      <w:tr w:rsidR="00974270" w:rsidRPr="00AE13F5" w:rsidTr="001A168E">
        <w:trPr>
          <w:trHeight w:val="253"/>
        </w:trPr>
        <w:tc>
          <w:tcPr>
            <w:tcW w:w="1866" w:type="pct"/>
            <w:gridSpan w:val="4"/>
            <w:vMerge w:val="restar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widowControl w:val="0"/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620" w:type="pct"/>
            <w:gridSpan w:val="3"/>
            <w:vMerge w:val="restar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widowControl w:val="0"/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514" w:type="pct"/>
            <w:gridSpan w:val="2"/>
            <w:vMerge w:val="restar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widowControl w:val="0"/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Адміністративно-територіальні одиниці, </w:t>
            </w:r>
            <w:r w:rsidR="009D6CB7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для яких встановлені </w:t>
            </w:r>
            <w:r w:rsidR="00BA1864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ставки</w:t>
            </w:r>
          </w:p>
        </w:tc>
      </w:tr>
      <w:tr w:rsidR="00974270" w:rsidRPr="00AE13F5" w:rsidTr="001A168E">
        <w:trPr>
          <w:trHeight w:val="373"/>
        </w:trPr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620" w:type="pct"/>
            <w:gridSpan w:val="3"/>
            <w:vMerge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514" w:type="pct"/>
            <w:gridSpan w:val="2"/>
            <w:vMerge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974270" w:rsidRPr="00AE13F5" w:rsidTr="001A168E">
        <w:trPr>
          <w:trHeight w:val="20"/>
        </w:trPr>
        <w:tc>
          <w:tcPr>
            <w:tcW w:w="418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22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87" w:type="pct"/>
            <w:shd w:val="clear" w:color="auto" w:fill="FFFFFF"/>
            <w:vAlign w:val="center"/>
            <w:hideMark/>
          </w:tcPr>
          <w:p w:rsidR="008B666F" w:rsidRPr="00AE13F5" w:rsidRDefault="008B666F" w:rsidP="00661FD4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539" w:type="pc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дата, з якої застосовуються </w:t>
            </w:r>
            <w:r w:rsidR="00BA1864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ставки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93" w:type="pct"/>
            <w:shd w:val="clear" w:color="auto" w:fill="FFFFFF"/>
            <w:vAlign w:val="center"/>
            <w:hideMark/>
          </w:tcPr>
          <w:p w:rsidR="008B666F" w:rsidRPr="00AE13F5" w:rsidRDefault="008B666F" w:rsidP="00E03204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355968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</w:t>
            </w:r>
            <w:r w:rsidR="00355968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 з 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</w:p>
        </w:tc>
        <w:tc>
          <w:tcPr>
            <w:tcW w:w="383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E03204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код згідно з ЄДРПОУ</w:t>
            </w:r>
          </w:p>
        </w:tc>
        <w:tc>
          <w:tcPr>
            <w:tcW w:w="906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355968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355968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згідно </w:t>
            </w:r>
            <w:r w:rsidR="00661FD4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355968"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з 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608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974270" w:rsidRPr="00AE13F5" w:rsidTr="001A168E">
        <w:trPr>
          <w:trHeight w:val="20"/>
        </w:trPr>
        <w:tc>
          <w:tcPr>
            <w:tcW w:w="418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22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87" w:type="pc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539" w:type="pct"/>
            <w:shd w:val="clear" w:color="auto" w:fill="FFFFFF"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93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383" w:type="pct"/>
            <w:shd w:val="clear" w:color="auto" w:fill="FFFFFF"/>
            <w:noWrap/>
            <w:vAlign w:val="center"/>
            <w:hideMark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906" w:type="pct"/>
            <w:shd w:val="clear" w:color="auto" w:fill="FFFFFF"/>
            <w:noWrap/>
            <w:vAlign w:val="center"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608" w:type="pct"/>
            <w:shd w:val="clear" w:color="auto" w:fill="FFFFFF"/>
            <w:noWrap/>
            <w:vAlign w:val="center"/>
          </w:tcPr>
          <w:p w:rsidR="008B666F" w:rsidRPr="00AE13F5" w:rsidRDefault="008B666F" w:rsidP="001A168E">
            <w:pPr>
              <w:shd w:val="clear" w:color="auto" w:fill="FFFFFF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3805BC" w:rsidRPr="00AE13F5" w:rsidRDefault="003805BC" w:rsidP="001E7C89">
      <w:pPr>
        <w:shd w:val="clear" w:color="auto" w:fill="FFFFFF"/>
        <w:rPr>
          <w:rFonts w:ascii="Calibri" w:hAnsi="Calibri"/>
          <w:noProof/>
          <w:lang w:val="en-AU"/>
        </w:rPr>
      </w:pPr>
    </w:p>
    <w:tbl>
      <w:tblPr>
        <w:tblW w:w="15615" w:type="dxa"/>
        <w:tblLayout w:type="fixed"/>
        <w:tblLook w:val="04A0" w:firstRow="1" w:lastRow="0" w:firstColumn="1" w:lastColumn="0" w:noHBand="0" w:noVBand="1"/>
      </w:tblPr>
      <w:tblGrid>
        <w:gridCol w:w="958"/>
        <w:gridCol w:w="1416"/>
        <w:gridCol w:w="4520"/>
        <w:gridCol w:w="1148"/>
        <w:gridCol w:w="1162"/>
        <w:gridCol w:w="1134"/>
        <w:gridCol w:w="1107"/>
        <w:gridCol w:w="1076"/>
        <w:gridCol w:w="1064"/>
        <w:gridCol w:w="1036"/>
        <w:gridCol w:w="994"/>
      </w:tblGrid>
      <w:tr w:rsidR="00974270" w:rsidRPr="00AE13F5" w:rsidTr="009D6CB7">
        <w:trPr>
          <w:trHeight w:val="20"/>
          <w:tblHeader/>
        </w:trPr>
        <w:tc>
          <w:tcPr>
            <w:tcW w:w="6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Класифікація будівель та споруд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87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Ставки податку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  <w:r w:rsidR="009D6CB7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за 1 кв. метр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  <w:t>(відсотків розміру мінімальної заробітної плати)</w:t>
            </w:r>
          </w:p>
        </w:tc>
      </w:tr>
      <w:tr w:rsidR="007877B1" w:rsidRPr="00AE13F5" w:rsidTr="0088455B">
        <w:trPr>
          <w:trHeight w:val="20"/>
          <w:tblHeader/>
        </w:trPr>
        <w:tc>
          <w:tcPr>
            <w:tcW w:w="9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412C64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од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додатковий код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(за наявності)</w:t>
            </w:r>
          </w:p>
        </w:tc>
        <w:tc>
          <w:tcPr>
            <w:tcW w:w="4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412C64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айменування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юридичних осіб</w:t>
            </w:r>
          </w:p>
        </w:tc>
        <w:tc>
          <w:tcPr>
            <w:tcW w:w="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для фізичних осіб</w:t>
            </w:r>
          </w:p>
        </w:tc>
      </w:tr>
      <w:tr w:rsidR="00974270" w:rsidRPr="00AE13F5" w:rsidTr="001A168E">
        <w:trPr>
          <w:trHeight w:val="20"/>
          <w:tblHeader/>
        </w:trPr>
        <w:tc>
          <w:tcPr>
            <w:tcW w:w="9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4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 зона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</w:tr>
      <w:tr w:rsidR="007877B1" w:rsidRPr="00AE13F5" w:rsidTr="001A168E">
        <w:trPr>
          <w:trHeight w:val="20"/>
          <w:tblHeader/>
        </w:trPr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</w:t>
            </w:r>
          </w:p>
        </w:tc>
      </w:tr>
      <w:tr w:rsidR="007877B1" w:rsidRPr="00AE13F5" w:rsidTr="001A168E">
        <w:trPr>
          <w:trHeight w:val="20"/>
        </w:trPr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</w:t>
            </w:r>
          </w:p>
        </w:tc>
        <w:tc>
          <w:tcPr>
            <w:tcW w:w="14657" w:type="dxa"/>
            <w:gridSpan w:val="10"/>
            <w:tcBorders>
              <w:top w:val="single" w:sz="4" w:space="0" w:color="auto"/>
            </w:tcBorders>
            <w:hideMark/>
          </w:tcPr>
          <w:p w:rsidR="007877B1" w:rsidRPr="00AE13F5" w:rsidRDefault="00CC2B19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Житлові будинки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111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CC2B19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Одноквартирні житлові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удинки 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1110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</w:tcPr>
          <w:p w:rsidR="007877B1" w:rsidRPr="00AE13F5" w:rsidRDefault="0088455B" w:rsidP="00E9729D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Одноквартирні житлові будинки </w:t>
            </w:r>
            <w:r w:rsidR="00E9729D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124A9D" w:rsidRDefault="00124A9D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112</w:t>
            </w:r>
          </w:p>
        </w:tc>
        <w:tc>
          <w:tcPr>
            <w:tcW w:w="14657" w:type="dxa"/>
            <w:gridSpan w:val="10"/>
            <w:noWrap/>
            <w:hideMark/>
          </w:tcPr>
          <w:p w:rsidR="00124A9D" w:rsidRDefault="00124A9D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7877B1" w:rsidRPr="00AE13F5" w:rsidRDefault="0088455B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Житлові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удинки з двома та більше квартирами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1121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</w:tcPr>
          <w:p w:rsidR="007877B1" w:rsidRPr="00AE13F5" w:rsidRDefault="0088455B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Житлові будинки з двома квартирами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4F2A35">
        <w:trPr>
          <w:trHeight w:val="142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112</w:t>
            </w:r>
            <w:r w:rsidR="0088455B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88455B" w:rsidRPr="00AE13F5" w:rsidRDefault="0088455B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Житлові будинки з трьома та більше квартирами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113</w:t>
            </w:r>
          </w:p>
        </w:tc>
        <w:tc>
          <w:tcPr>
            <w:tcW w:w="14657" w:type="dxa"/>
            <w:gridSpan w:val="10"/>
            <w:shd w:val="clear" w:color="auto" w:fill="auto"/>
            <w:noWrap/>
            <w:hideMark/>
          </w:tcPr>
          <w:p w:rsidR="007877B1" w:rsidRPr="00AE13F5" w:rsidRDefault="0088455B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Житлові будинки для колективного проживання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1130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88455B" w:rsidP="009D6CB7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Житлові будинки для колективного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  <w:r w:rsidR="00412C64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проживання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</w:t>
            </w:r>
          </w:p>
        </w:tc>
        <w:tc>
          <w:tcPr>
            <w:tcW w:w="14657" w:type="dxa"/>
            <w:gridSpan w:val="10"/>
            <w:noWrap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Нежитлові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удівлі 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121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г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отел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ьні 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та подібні будівлі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1211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готельні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1212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Інші будівлі для короткострокового проживання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122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Офісні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удівлі 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1220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Офісні будівлі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123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Будівлі </w:t>
            </w:r>
            <w:r w:rsidR="004A1FCF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оптово-роздрібної торгівлі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1230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4A1FC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оптово-роздрібної торгівлі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124A9D" w:rsidRDefault="00124A9D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124A9D" w:rsidRDefault="00124A9D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124A9D" w:rsidRDefault="00124A9D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124</w:t>
            </w:r>
          </w:p>
        </w:tc>
        <w:tc>
          <w:tcPr>
            <w:tcW w:w="14657" w:type="dxa"/>
            <w:gridSpan w:val="10"/>
            <w:hideMark/>
          </w:tcPr>
          <w:p w:rsidR="00124A9D" w:rsidRDefault="00124A9D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124A9D" w:rsidRDefault="00124A9D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124A9D" w:rsidRDefault="00124A9D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bookmarkStart w:id="0" w:name="_GoBack"/>
            <w:bookmarkEnd w:id="0"/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Будівлі транспорту та зв’язку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1241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4F2A35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Будівлі електронних комунікацій, станцій, терміналів та </w:t>
            </w:r>
            <w:r w:rsidR="006F720F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пов’язані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з ними будівлі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124</w:t>
            </w:r>
            <w:r w:rsidR="006F720F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416" w:type="dxa"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1A168E" w:rsidRPr="00AE13F5" w:rsidRDefault="006F720F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гаражів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AE13F5" w:rsidTr="0088455B">
        <w:trPr>
          <w:trHeight w:val="20"/>
        </w:trPr>
        <w:tc>
          <w:tcPr>
            <w:tcW w:w="958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10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125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6F720F" w:rsidP="00950D69">
            <w:pPr>
              <w:pStyle w:val="a5"/>
              <w:shd w:val="clear" w:color="auto" w:fill="FFFFFF"/>
              <w:spacing w:before="100" w:line="234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Промислові та складські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удівлі</w:t>
            </w:r>
            <w:r w:rsidR="00412C64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>8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1251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6F720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Промислові будівлі 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88455B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125</w:t>
            </w:r>
            <w:r w:rsidR="006F720F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6F720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Резервуари, силоси та склади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5D3B46">
        <w:trPr>
          <w:trHeight w:val="20"/>
        </w:trPr>
        <w:tc>
          <w:tcPr>
            <w:tcW w:w="95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10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</w:t>
            </w:r>
          </w:p>
        </w:tc>
        <w:tc>
          <w:tcPr>
            <w:tcW w:w="14657" w:type="dxa"/>
            <w:gridSpan w:val="10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100" w:line="234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Будівлі </w:t>
            </w:r>
            <w:r w:rsidR="006F720F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громадського дозвілля, освіти, охорони здоров’я та соціального захисту</w:t>
            </w:r>
          </w:p>
        </w:tc>
      </w:tr>
      <w:tr w:rsidR="007877B1" w:rsidRPr="00AE13F5" w:rsidTr="005D3B46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1261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536003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громадського дозвілля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5D3B46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1262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536003" w:rsidP="009D6CB7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музеїв та бібліотек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5D3B46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</w:t>
            </w:r>
            <w:r w:rsidR="00536003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536003" w:rsidP="009D6CB7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закладів освіти та дослідних закладів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5D3B46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</w:t>
            </w:r>
            <w:r w:rsidR="00536003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536003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закладів охорони здоров’я та соціального захисту населення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740BBF">
        <w:trPr>
          <w:trHeight w:val="20"/>
        </w:trPr>
        <w:tc>
          <w:tcPr>
            <w:tcW w:w="958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126</w:t>
            </w:r>
            <w:r w:rsidR="00536003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5</w:t>
            </w:r>
          </w:p>
        </w:tc>
        <w:tc>
          <w:tcPr>
            <w:tcW w:w="1416" w:type="dxa"/>
            <w:shd w:val="clear" w:color="auto" w:fill="auto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shd w:val="clear" w:color="auto" w:fill="auto"/>
            <w:hideMark/>
          </w:tcPr>
          <w:p w:rsidR="007877B1" w:rsidRPr="00AE13F5" w:rsidRDefault="00536003" w:rsidP="009D6CB7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Спортивні зали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AE13F5" w:rsidTr="00740BBF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10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127</w:t>
            </w:r>
          </w:p>
        </w:tc>
        <w:tc>
          <w:tcPr>
            <w:tcW w:w="14657" w:type="dxa"/>
            <w:gridSpan w:val="10"/>
            <w:hideMark/>
          </w:tcPr>
          <w:p w:rsidR="007877B1" w:rsidRPr="00AE13F5" w:rsidRDefault="005D3B46" w:rsidP="00950D69">
            <w:pPr>
              <w:pStyle w:val="a5"/>
              <w:shd w:val="clear" w:color="auto" w:fill="FFFFFF"/>
              <w:spacing w:before="100" w:line="234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Інші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нежитлові 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</w:t>
            </w:r>
            <w:r w:rsidR="00412C64"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</w:tr>
      <w:tr w:rsidR="007877B1" w:rsidRPr="00AE13F5" w:rsidTr="00740BBF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1271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C24CE4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Нежитлові сільськогосподарські будівлі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740BBF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127</w:t>
            </w:r>
            <w:r w:rsidR="00C24CE4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C24CE4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Меморіальні та культові будівлі 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740BBF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1273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0F63A6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Пам’ятники історичні та ті, що охороняються 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7877B1" w:rsidRPr="00AE13F5" w:rsidTr="00740BBF">
        <w:trPr>
          <w:trHeight w:val="20"/>
        </w:trPr>
        <w:tc>
          <w:tcPr>
            <w:tcW w:w="958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lastRenderedPageBreak/>
              <w:t>127</w:t>
            </w:r>
            <w:r w:rsidR="000F63A6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  <w:tc>
          <w:tcPr>
            <w:tcW w:w="1416" w:type="dxa"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4520" w:type="dxa"/>
            <w:hideMark/>
          </w:tcPr>
          <w:p w:rsidR="007877B1" w:rsidRPr="00AE13F5" w:rsidRDefault="000F63A6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Інші б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удівлі</w:t>
            </w: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, не класифіковані раніше</w:t>
            </w:r>
            <w:r w:rsidR="007877B1"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 </w:t>
            </w:r>
          </w:p>
        </w:tc>
        <w:tc>
          <w:tcPr>
            <w:tcW w:w="1148" w:type="dxa"/>
            <w:noWrap/>
            <w:hideMark/>
          </w:tcPr>
          <w:p w:rsidR="007877B1" w:rsidRPr="00AE13F5" w:rsidRDefault="007877B1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07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7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6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036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94" w:type="dxa"/>
            <w:noWrap/>
            <w:hideMark/>
          </w:tcPr>
          <w:p w:rsidR="007877B1" w:rsidRPr="00AE13F5" w:rsidRDefault="007877B1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AE13F5" w:rsidTr="00081985">
        <w:trPr>
          <w:trHeight w:val="20"/>
        </w:trPr>
        <w:tc>
          <w:tcPr>
            <w:tcW w:w="958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99 </w:t>
            </w:r>
          </w:p>
        </w:tc>
        <w:tc>
          <w:tcPr>
            <w:tcW w:w="14657" w:type="dxa"/>
            <w:gridSpan w:val="10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Будівлі та споруди, для яких встановлюється ставка незалежно від Класифікації будівель та споруд</w:t>
            </w:r>
            <w:r w:rsidR="00412C64" w:rsidRPr="00AE13F5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>9</w:t>
            </w:r>
          </w:p>
        </w:tc>
      </w:tr>
      <w:tr w:rsidR="00740BBF" w:rsidRPr="00AE13F5" w:rsidTr="00740BBF">
        <w:trPr>
          <w:trHeight w:val="20"/>
        </w:trPr>
        <w:tc>
          <w:tcPr>
            <w:tcW w:w="958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99.1</w:t>
            </w:r>
          </w:p>
        </w:tc>
        <w:tc>
          <w:tcPr>
            <w:tcW w:w="1416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4520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48" w:type="dxa"/>
            <w:noWrap/>
          </w:tcPr>
          <w:p w:rsidR="00740BBF" w:rsidRPr="00AE13F5" w:rsidRDefault="00740BBF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3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07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76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6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36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99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740BBF" w:rsidRPr="00AE13F5" w:rsidTr="00740BBF">
        <w:trPr>
          <w:trHeight w:val="20"/>
        </w:trPr>
        <w:tc>
          <w:tcPr>
            <w:tcW w:w="958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99.n</w:t>
            </w:r>
          </w:p>
        </w:tc>
        <w:tc>
          <w:tcPr>
            <w:tcW w:w="1416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4520" w:type="dxa"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48" w:type="dxa"/>
            <w:noWrap/>
          </w:tcPr>
          <w:p w:rsidR="00740BBF" w:rsidRPr="00AE13F5" w:rsidRDefault="00740BBF" w:rsidP="00950D69">
            <w:pPr>
              <w:shd w:val="clear" w:color="auto" w:fill="FFFFFF"/>
              <w:spacing w:before="80" w:line="234" w:lineRule="auto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1162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3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07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76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6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036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994" w:type="dxa"/>
            <w:noWrap/>
          </w:tcPr>
          <w:p w:rsidR="00740BBF" w:rsidRPr="00AE13F5" w:rsidRDefault="00740BBF" w:rsidP="00950D69">
            <w:pPr>
              <w:pStyle w:val="a5"/>
              <w:shd w:val="clear" w:color="auto" w:fill="FFFFFF"/>
              <w:spacing w:before="80" w:line="234" w:lineRule="auto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</w:tbl>
    <w:p w:rsidR="007877B1" w:rsidRPr="00AE13F5" w:rsidRDefault="0020574A" w:rsidP="00E03204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>
        <w:rPr>
          <w:rFonts w:ascii="Times New Roman" w:hAnsi="Times New Roman"/>
          <w:noProof/>
          <w:sz w:val="28"/>
          <w:szCs w:val="28"/>
          <w:lang w:val="en-AU"/>
        </w:rPr>
        <w:t>_______</w:t>
      </w:r>
    </w:p>
    <w:p w:rsidR="00355968" w:rsidRPr="00AE13F5" w:rsidRDefault="00355968" w:rsidP="00950D69">
      <w:pPr>
        <w:shd w:val="clear" w:color="auto" w:fill="FFFFFF"/>
        <w:ind w:left="1038" w:hanging="1038"/>
        <w:jc w:val="both"/>
        <w:rPr>
          <w:noProof/>
          <w:lang w:val="en-AU"/>
        </w:rPr>
      </w:pPr>
      <w:r w:rsidRPr="00AE13F5">
        <w:rPr>
          <w:rFonts w:ascii="Times New Roman" w:hAnsi="Times New Roman"/>
          <w:noProof/>
          <w:sz w:val="22"/>
          <w:szCs w:val="22"/>
          <w:lang w:val="en-AU" w:eastAsia="uk-UA"/>
        </w:rPr>
        <w:t xml:space="preserve">Примітка. </w:t>
      </w:r>
      <w:r w:rsidRPr="00AE13F5">
        <w:rPr>
          <w:rFonts w:ascii="Times New Roman" w:hAnsi="Times New Roman"/>
          <w:noProof/>
          <w:spacing w:val="-4"/>
          <w:sz w:val="22"/>
          <w:szCs w:val="22"/>
          <w:lang w:val="en-AU" w:eastAsia="uk-UA"/>
        </w:rPr>
        <w:t xml:space="preserve">КАТОТТГ </w:t>
      </w:r>
      <w:r w:rsidR="00767895" w:rsidRPr="00AE13F5">
        <w:rPr>
          <w:rFonts w:ascii="Times New Roman" w:hAnsi="Times New Roman"/>
          <w:noProof/>
          <w:spacing w:val="-4"/>
          <w:sz w:val="22"/>
          <w:szCs w:val="22"/>
          <w:lang w:val="en-AU" w:eastAsia="uk-UA"/>
        </w:rPr>
        <w:t>-</w:t>
      </w:r>
      <w:r w:rsidRPr="00AE13F5">
        <w:rPr>
          <w:rFonts w:ascii="Times New Roman" w:hAnsi="Times New Roman"/>
          <w:noProof/>
          <w:spacing w:val="-4"/>
          <w:sz w:val="22"/>
          <w:szCs w:val="22"/>
          <w:lang w:val="en-AU" w:eastAsia="uk-UA"/>
        </w:rPr>
        <w:t xml:space="preserve"> </w:t>
      </w:r>
      <w:r w:rsidRPr="00AE13F5">
        <w:rPr>
          <w:rFonts w:ascii="Times New Roman" w:hAnsi="Times New Roman"/>
          <w:noProof/>
          <w:sz w:val="22"/>
          <w:szCs w:val="22"/>
          <w:lang w:val="en-AU"/>
        </w:rPr>
        <w:t xml:space="preserve">Кодифікатор адміністративно-територіальних одиниць та територій територіальних громад, затверджений наказом Мінрегіону </w:t>
      </w:r>
      <w:r w:rsidR="00A80034" w:rsidRPr="00AE13F5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tbl>
      <w:tblPr>
        <w:tblW w:w="5162" w:type="pct"/>
        <w:tblInd w:w="-34" w:type="dxa"/>
        <w:tblLook w:val="04A0" w:firstRow="1" w:lastRow="0" w:firstColumn="1" w:lastColumn="0" w:noHBand="0" w:noVBand="1"/>
      </w:tblPr>
      <w:tblGrid>
        <w:gridCol w:w="288"/>
        <w:gridCol w:w="15340"/>
      </w:tblGrid>
      <w:tr w:rsidR="00661FD4" w:rsidRPr="00AE13F5" w:rsidTr="00767895">
        <w:trPr>
          <w:trHeight w:val="20"/>
        </w:trPr>
        <w:tc>
          <w:tcPr>
            <w:tcW w:w="92" w:type="pct"/>
            <w:hideMark/>
          </w:tcPr>
          <w:p w:rsidR="00661FD4" w:rsidRPr="00AE13F5" w:rsidRDefault="00661FD4" w:rsidP="000C3CCB">
            <w:pPr>
              <w:pStyle w:val="a5"/>
              <w:shd w:val="clear" w:color="auto" w:fill="FFFFFF"/>
              <w:spacing w:before="0"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908" w:type="pct"/>
            <w:hideMark/>
          </w:tcPr>
          <w:p w:rsidR="00661FD4" w:rsidRPr="00AE13F5" w:rsidRDefault="00661FD4" w:rsidP="000C3CCB">
            <w:pPr>
              <w:pStyle w:val="a5"/>
              <w:shd w:val="clear" w:color="auto" w:fill="FFFFFF"/>
              <w:spacing w:before="0"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за довідником місцевих бюджетів, затвердженим наказом Мінфіну від 28 грудня 2009 р. № 1539 (в редакції наказу Мінфіну від 9 червня 2022 р. № 163).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рішення органу місцевого самоврядування, яким встановлюються ставки місцевих податків та/або зборів, які застосовуватимуться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ставки, зазначається дата, визначена в рішенні (у “базовому” рішенні,</w:t>
            </w:r>
            <w:r w:rsidR="00CE6F0D"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767895"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ставок). Якщо така дата збігається з датою набрання чинності рішенням (зокрема рішенням, яким вносилися зміни до “базового” рішення), то зазначається дата набрання чинності таким рішенням.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збільшена за необхідності.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Класифікація будівель та споруд, код та найменування зазначаються відповідно до Класифікатора будівель та споруд НК 0018:2023, затвердженого наказом Мінекономіки від 16 травня 2023 р. № 3573. </w:t>
            </w:r>
          </w:p>
          <w:p w:rsidR="00661FD4" w:rsidRPr="00AE13F5" w:rsidRDefault="00661FD4" w:rsidP="006E0972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Додатковий код зазначається у разі необхідності для певного коду класифікації будівель та споруд встановити додаткову ставку (наприклад, ставку для будівель, які мають певні ознаки або умови введення в експлуатацію, або ставку, яка поряд з основною ставкою діє протягом обмеженого періоду). У такому разі за рядком з потрібним кодом класифікації будівель та споруд додається новий рядок, у графі “код” зазначається такий самий код класифікації будівель та споруд, у графі “додатковий код” </w:t>
            </w:r>
            <w:r w:rsidR="00767895"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код у цифровому форматі “хх” починаючи з 01, у графі “найменування” зазначається опис особливостей, згідно з якими встановлюється окрема ставка. Для додаткових рядків заповнення графи “код” обов’язкове.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6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Ставки податку встановлюються з урахуванням норм підпункту 12.3.7 пункту 12.3 статті 12, пункту 30.2 статті 30, пункту 266.5 статті 266 Податкового кодексу України і зазначаються десятковим дробом з трьома (у разі потреби чотирма) десятковими знаками після коми.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7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 разі визначення у рішенні зон адміністративно-територіальної одиниці, щодо якої приймається рішення, ставки встановлюються залежно від зони. Без урахування зони ставки зазначаються у графі “1 зона”.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8</w:t>
            </w:r>
          </w:p>
        </w:tc>
        <w:tc>
          <w:tcPr>
            <w:tcW w:w="4908" w:type="pct"/>
          </w:tcPr>
          <w:p w:rsidR="00661FD4" w:rsidRPr="00AE13F5" w:rsidRDefault="00661FD4" w:rsidP="00D3542D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Об’єкти нерухомості, що класифікуються за </w:t>
            </w:r>
            <w:r w:rsidR="00D3542D"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відповідним </w:t>
            </w: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класом, звільняються/можуть звільнятися повністю або частково від оподаткування податком на нерухоме майно, відмінне від земельної ділянки, відповідно до норм підпункту 266.2.2 пункту 266.2 та пункту 266.4 статті 266 Податкового кодексу України.</w:t>
            </w:r>
          </w:p>
        </w:tc>
      </w:tr>
      <w:tr w:rsidR="00661FD4" w:rsidRPr="00AE13F5" w:rsidTr="00767895">
        <w:trPr>
          <w:trHeight w:val="20"/>
        </w:trPr>
        <w:tc>
          <w:tcPr>
            <w:tcW w:w="92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right="-57" w:firstLine="0"/>
              <w:jc w:val="right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9</w:t>
            </w:r>
          </w:p>
        </w:tc>
        <w:tc>
          <w:tcPr>
            <w:tcW w:w="4908" w:type="pct"/>
          </w:tcPr>
          <w:p w:rsidR="00661FD4" w:rsidRPr="00AE13F5" w:rsidRDefault="00661FD4" w:rsidP="000C3CCB">
            <w:pPr>
              <w:pStyle w:val="a5"/>
              <w:shd w:val="clear" w:color="auto" w:fill="FFFFFF"/>
              <w:spacing w:line="235" w:lineRule="auto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ознака будівель та споруд, для яких встановлюється ставка незалежно від коду Класифікації будівель та споруд. Кількість рядків може бути збільшено за необхідності.</w:t>
            </w:r>
          </w:p>
        </w:tc>
      </w:tr>
    </w:tbl>
    <w:p w:rsidR="007877B1" w:rsidRPr="00AE13F5" w:rsidRDefault="007877B1" w:rsidP="001E7C89">
      <w:pPr>
        <w:shd w:val="clear" w:color="auto" w:fill="FFFFFF"/>
        <w:rPr>
          <w:noProof/>
          <w:lang w:val="en-AU"/>
        </w:rPr>
      </w:pPr>
    </w:p>
    <w:tbl>
      <w:tblPr>
        <w:tblW w:w="5150" w:type="pct"/>
        <w:tblLook w:val="04A0" w:firstRow="1" w:lastRow="0" w:firstColumn="1" w:lastColumn="0" w:noHBand="0" w:noVBand="1"/>
      </w:tblPr>
      <w:tblGrid>
        <w:gridCol w:w="4176"/>
        <w:gridCol w:w="720"/>
        <w:gridCol w:w="2828"/>
        <w:gridCol w:w="399"/>
        <w:gridCol w:w="7469"/>
      </w:tblGrid>
      <w:tr w:rsidR="007877B1" w:rsidRPr="00AE13F5" w:rsidTr="00767895">
        <w:trPr>
          <w:trHeight w:val="390"/>
        </w:trPr>
        <w:tc>
          <w:tcPr>
            <w:tcW w:w="1339" w:type="pct"/>
            <w:hideMark/>
          </w:tcPr>
          <w:p w:rsidR="007877B1" w:rsidRPr="00AE13F5" w:rsidRDefault="00737D47" w:rsidP="00661FD4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231" w:type="pct"/>
            <w:hideMark/>
          </w:tcPr>
          <w:p w:rsidR="007877B1" w:rsidRPr="00AE13F5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907" w:type="pct"/>
            <w:hideMark/>
          </w:tcPr>
          <w:p w:rsidR="007877B1" w:rsidRPr="00AE13F5" w:rsidRDefault="007877B1" w:rsidP="00661FD4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</w:t>
            </w:r>
          </w:p>
          <w:p w:rsidR="007877B1" w:rsidRPr="00AE13F5" w:rsidRDefault="007877B1" w:rsidP="00661FD4">
            <w:pPr>
              <w:pStyle w:val="a5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128" w:type="pct"/>
            <w:noWrap/>
            <w:hideMark/>
          </w:tcPr>
          <w:p w:rsidR="007877B1" w:rsidRPr="00AE13F5" w:rsidRDefault="007877B1" w:rsidP="00661FD4">
            <w:pPr>
              <w:shd w:val="clear" w:color="auto" w:fill="FFFFFF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</w:p>
        </w:tc>
        <w:tc>
          <w:tcPr>
            <w:tcW w:w="2395" w:type="pct"/>
            <w:noWrap/>
            <w:hideMark/>
          </w:tcPr>
          <w:p w:rsidR="007877B1" w:rsidRPr="00AE13F5" w:rsidRDefault="007877B1" w:rsidP="00661FD4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______________________</w:t>
            </w:r>
          </w:p>
          <w:p w:rsidR="007877B1" w:rsidRPr="00AE13F5" w:rsidRDefault="007877B1" w:rsidP="00661FD4">
            <w:pPr>
              <w:pStyle w:val="a5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AE13F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AE13F5" w:rsidRDefault="00DC64C3" w:rsidP="00767895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AE13F5" w:rsidSect="00767895">
      <w:headerReference w:type="even" r:id="rId7"/>
      <w:pgSz w:w="16840" w:h="11907" w:orient="landscape" w:code="9"/>
      <w:pgMar w:top="1134" w:right="851" w:bottom="1531" w:left="851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8C5" w:rsidRDefault="004258C5">
      <w:r>
        <w:separator/>
      </w:r>
    </w:p>
  </w:endnote>
  <w:endnote w:type="continuationSeparator" w:id="0">
    <w:p w:rsidR="004258C5" w:rsidRDefault="00425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8C5" w:rsidRDefault="004258C5">
      <w:r>
        <w:separator/>
      </w:r>
    </w:p>
  </w:footnote>
  <w:footnote w:type="continuationSeparator" w:id="0">
    <w:p w:rsidR="004258C5" w:rsidRDefault="00425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4A9D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20574A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5968"/>
    <w:rsid w:val="00357BD7"/>
    <w:rsid w:val="00362B5E"/>
    <w:rsid w:val="00362F91"/>
    <w:rsid w:val="00374376"/>
    <w:rsid w:val="00376722"/>
    <w:rsid w:val="00376914"/>
    <w:rsid w:val="003805BC"/>
    <w:rsid w:val="00384872"/>
    <w:rsid w:val="00394326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58C5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4F67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67895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13F5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9A2"/>
    <w:rsid w:val="00D41BAE"/>
    <w:rsid w:val="00D42926"/>
    <w:rsid w:val="00D47F25"/>
    <w:rsid w:val="00D567BF"/>
    <w:rsid w:val="00D60A14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C8C69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0184E-CCFC-4A3F-99D2-5EAECC861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3711</Words>
  <Characters>2116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5816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7</cp:revision>
  <cp:lastPrinted>2024-08-28T09:24:00Z</cp:lastPrinted>
  <dcterms:created xsi:type="dcterms:W3CDTF">2024-10-22T12:05:00Z</dcterms:created>
  <dcterms:modified xsi:type="dcterms:W3CDTF">2024-10-23T06:25:00Z</dcterms:modified>
</cp:coreProperties>
</file>