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555" w:rsidRPr="00215709" w:rsidRDefault="008C7555" w:rsidP="008C7555">
      <w:pPr>
        <w:pStyle w:val="a5"/>
        <w:ind w:left="8222"/>
        <w:rPr>
          <w:rFonts w:eastAsia="Calibri"/>
          <w:noProof/>
          <w:lang w:val="en-AU" w:eastAsia="en-US"/>
        </w:rPr>
      </w:pPr>
      <w:r w:rsidRPr="00215709">
        <w:rPr>
          <w:rFonts w:ascii="Times New Roman" w:eastAsia="Calibri" w:hAnsi="Times New Roman"/>
          <w:noProof/>
          <w:sz w:val="28"/>
          <w:szCs w:val="28"/>
          <w:lang w:val="en-AU" w:eastAsia="en-US"/>
        </w:rPr>
        <w:t>ЗАТВЕРДЖЕНО</w:t>
      </w:r>
      <w:r w:rsidRPr="00215709">
        <w:rPr>
          <w:rFonts w:ascii="Times New Roman" w:eastAsia="Calibri" w:hAnsi="Times New Roman"/>
          <w:noProof/>
          <w:sz w:val="28"/>
          <w:szCs w:val="28"/>
          <w:lang w:val="en-AU" w:eastAsia="en-US"/>
        </w:rPr>
        <w:br/>
        <w:t>розпорядженням Кабінету Міністрів України</w:t>
      </w:r>
      <w:r w:rsidRPr="00215709">
        <w:rPr>
          <w:rFonts w:ascii="Times New Roman" w:eastAsia="Calibri" w:hAnsi="Times New Roman"/>
          <w:noProof/>
          <w:sz w:val="28"/>
          <w:szCs w:val="28"/>
          <w:lang w:val="en-AU" w:eastAsia="en-US"/>
        </w:rPr>
        <w:br/>
        <w:t>від 29 листопада 2024 р. № 1209-р</w:t>
      </w:r>
    </w:p>
    <w:p w:rsidR="008C7555" w:rsidRPr="00215709" w:rsidRDefault="008C7555" w:rsidP="008C7555">
      <w:pPr>
        <w:pStyle w:val="ac"/>
        <w:spacing w:before="0" w:after="120"/>
        <w:rPr>
          <w:rFonts w:ascii="Times New Roman" w:eastAsia="Calibri" w:hAnsi="Times New Roman"/>
          <w:b w:val="0"/>
          <w:noProof/>
          <w:sz w:val="28"/>
          <w:szCs w:val="28"/>
          <w:lang w:val="en-AU" w:eastAsia="en-US"/>
        </w:rPr>
      </w:pPr>
      <w:r w:rsidRPr="00215709">
        <w:rPr>
          <w:rFonts w:ascii="Times New Roman" w:eastAsia="Calibri" w:hAnsi="Times New Roman"/>
          <w:b w:val="0"/>
          <w:noProof/>
          <w:sz w:val="28"/>
          <w:szCs w:val="28"/>
          <w:lang w:val="en-AU" w:eastAsia="en-US"/>
        </w:rPr>
        <w:t xml:space="preserve">ОПЕРАЦІЙНИЙ ПЛАН ЗАХОДІВ </w:t>
      </w:r>
      <w:bookmarkStart w:id="0" w:name="_GoBack"/>
      <w:bookmarkEnd w:id="0"/>
      <w:r w:rsidRPr="00215709">
        <w:rPr>
          <w:rFonts w:ascii="Times New Roman" w:eastAsia="Calibri" w:hAnsi="Times New Roman"/>
          <w:b w:val="0"/>
          <w:noProof/>
          <w:sz w:val="28"/>
          <w:szCs w:val="28"/>
          <w:lang w:val="en-AU" w:eastAsia="en-US"/>
        </w:rPr>
        <w:br/>
        <w:t>на 2024—2027 роки з реалізації Стратегії ветеранської політики на період до 2030 року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76"/>
        <w:gridCol w:w="1655"/>
        <w:gridCol w:w="3130"/>
        <w:gridCol w:w="873"/>
        <w:gridCol w:w="1432"/>
        <w:gridCol w:w="2942"/>
        <w:gridCol w:w="3062"/>
      </w:tblGrid>
      <w:tr w:rsidR="005A5317" w:rsidRPr="00215709" w:rsidTr="005A5317">
        <w:trPr>
          <w:trHeight w:val="20"/>
          <w:tblHeader/>
        </w:trPr>
        <w:tc>
          <w:tcPr>
            <w:tcW w:w="9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Найменування завдання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Найменування заходу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Строк виконання</w:t>
            </w:r>
          </w:p>
        </w:tc>
        <w:tc>
          <w:tcPr>
            <w:tcW w:w="9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Відповідальний за виконання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Індикатор виконання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4536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Стратегічна ціль 1. Відновлення людського капіталу та добробуту ветеранів/ветеранок, членів їх сімей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Операційна ціль 1. Координація державної ветеранської політики, діяльності надавачів послуг для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br/>
              <w:t>ветерана/ветеранки, забезпечення доступності послуг для цільової аудиторії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1. Опрацювання питання визначення Мінветеранів центральним органом виконавчої влади, відповідальним за формування та реалізацію державної ветеранської політики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перегляд основних функцій і завдань Мінветеранів, внесення змін до положення про Мінветеранів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І квартал 2025 року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МВС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Мінфін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внесено зміни до положення про Мінветеранів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2. Здійснення аналізу діючої мережі закладів з надання послуг ветеранам/ветеранкам та оцінки потреб ветеранів/ ветеранок з метою визначення рівня забезпечення такими послугами для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підвищення ефективності реалізації державної політики щодо ветеранів/ 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проведення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аналізу діючої мережі закладів з надання послуг ветеранам/ ветеранкам та оцінки потреб ветеранів/ 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 рік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обласні, Київська міська держадміністрації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(військові адміністрації)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розроблено пропозиції щодо розвитку мережі закладів надання послуг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ветеранам/ ветеранкам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3. Забезпечення функціонування кроссекторальної системи збору, обміну даними і аналітикою з метою визначення єдиної державної політики щодо ветеранів/ветеранок та членів їх сімей між різними державними інституціями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1) визначення органів виконавчої влади, які є власниками реєстрів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Мінцифри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ДМС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ДСНС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НСЗУ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гвардія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підготовлено та погоджено із заінтересованими органами оптимальний перелік реєстрів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2) визначення шляхів отримання та обміну відповідними даними та інформацією між власниками реєстрів 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Мінцифри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Національна гвардія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ДСНС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 xml:space="preserve">видано нормативно-правові акти стосовно функціонування Єдиного державного реєстру ветеранів війни та інших </w:t>
            </w:r>
            <w:r w:rsidRPr="00215709">
              <w:rPr>
                <w:rFonts w:ascii="Times New Roman" w:eastAsia="Calibri" w:hAnsi="Times New Roman"/>
                <w:noProof/>
                <w:color w:val="333333"/>
                <w:sz w:val="27"/>
                <w:szCs w:val="27"/>
                <w:lang w:val="en-AU" w:eastAsia="uk-UA"/>
              </w:rPr>
              <w:t xml:space="preserve">публічних електронних реєстрів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3) наповнення Єдиного державного реєстру ветеранів війни інформацією та даними стосовно соціального стану та потреб ветеранів/ветеранок, членів їх сімей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Мінцифри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гвардія (за згодою)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ДСНС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визначено оптимальний перелік відомостей (даних) для їх збору та обміну, зокрема між державними інституціями, які використовуватимуться під час формування та реалізації державної ветеранської політики на державному та місцевому рівні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4) розширення можливостей Єдиного державного реєстру ветеранів війни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щодо збору та обміну інформацією і даними про ветеранів/ ветеранок, членів їх сімей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Мінцифри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забезпечено належне функціонування, ведення, адміністрування та підтримку Єдиного державного реєстру ветеранів війни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adjustRightInd w:val="0"/>
              <w:snapToGrid w:val="0"/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4. Впровадження міжвідомчої координації та протоколів перенаправлення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ветеранів/ветеранок та членів їх сімей за відповідними послугами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 xml:space="preserve">розроблення порядку взаємодії надавачів послуг для ветеранів/ветеранок та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членів їх сімей щодо соціальних, медичних, правничих та інших публічних послуг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 рік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Мінсоцполітики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 xml:space="preserve">прийнято відповідний нормативно-правовий акт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adjustRightInd w:val="0"/>
              <w:snapToGrid w:val="0"/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5. Перегляд підходів до визначення кола осіб, які можуть претендувати на встановлення статусу ветерана/ветеранки та членів їх сімей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проведення аналізу умов визначення кола осіб, які можуть претендувати на встановлення статусу ветерана/ветеранки війни та членів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їх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сімей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Національна поліція Національна гвардія (за згодою)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ДСНС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Національне антикорупційне бюро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Державне бюро розслідувань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розроблено проекти відповідних нормативно-правових актів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6. Оновлення та актуалізація процедури встановлення і позбавлення статусу ветерана/ветеранки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оновлення та актуалізація  процедури встановлення і позбавлення статусу ветерана/ветеранки, члена сім’ї загиблого (померлого) Захисника та Захисниці України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tabs>
                <w:tab w:val="center" w:pos="1195"/>
              </w:tabs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ab/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 Національна гвардія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ДСНС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Національне антикорупційне бюро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Державне бюро розслідувань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прийнято відповідні акти Кабінету Міністрів України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7. Визначення необхідної пріоритезації в наданні послуг ветеранам/ ветеранкам та членам їх сімей в межах усіх можливих супутніх статусів (тимчасових і пожиттєвих)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проведення аналізу механізмів надання послуг, спрямованих на підвищення рівня життя та добробуту ветеранів/ветеранок та членів їх сімей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Міноборони Мінсоцполітики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гвардія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ДСНС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проведено аналіз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механізмів надання послуг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та визначено відповідні пріоритети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8. П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uk-UA"/>
              </w:rPr>
              <w:t xml:space="preserve">роведення аналізу потреб ветеранів/ветеранок та членів їх сімей, які можливо задовольнити шляхом надання соціальних послуг 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визначення потреб</w:t>
            </w:r>
            <w:r w:rsidRPr="00215709">
              <w:rPr>
                <w:rFonts w:ascii="Calibri" w:eastAsia="Calibri" w:hAnsi="Calibri"/>
                <w:noProof/>
                <w:sz w:val="27"/>
                <w:szCs w:val="27"/>
                <w:lang w:val="en-AU"/>
              </w:rPr>
              <w:t xml:space="preserve">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ветеранів/ветеранок та членів їх сімей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 рік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 Міноборони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Мінмолодьспорт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МОН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color w:val="000000"/>
                <w:sz w:val="27"/>
                <w:szCs w:val="27"/>
                <w:lang w:val="en-AU"/>
              </w:rPr>
              <w:t xml:space="preserve">подано пропозиції щодо можливості задоволення потреб шляхом надання 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соціальних послуг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9. Підвищення рівня доступності послуг для ветеранів/ветеранок шляхом цифровізації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електронних публічних послуг</w:t>
            </w:r>
          </w:p>
        </w:tc>
        <w:tc>
          <w:tcPr>
            <w:tcW w:w="984" w:type="pct"/>
            <w:shd w:val="clear" w:color="auto" w:fill="auto"/>
          </w:tcPr>
          <w:p w:rsidR="005A5317" w:rsidRPr="00215709" w:rsidRDefault="005A5317" w:rsidP="00E60CC2">
            <w:pPr>
              <w:adjustRightInd w:val="0"/>
              <w:snapToGrid w:val="0"/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 xml:space="preserve">застосування сучасних інформаційних технологій для дистанційного консультування,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визначення права ветеранів/ветеранок на послуги, допомоги, виплати та компенсації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 Мінсоцполітики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Мінцифри 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проведено відповідний аналіз та розроблено пропозиції щодо підвищення рівня доступності послуг для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ветеранів</w:t>
            </w:r>
            <w:r w:rsidRPr="00215709">
              <w:rPr>
                <w:rFonts w:ascii="Times New Roman" w:eastAsia="Calibri" w:hAnsi="Times New Roman"/>
                <w:noProof/>
                <w:color w:val="0070C0"/>
                <w:sz w:val="27"/>
                <w:szCs w:val="27"/>
                <w:lang w:val="en-AU"/>
              </w:rPr>
              <w:t xml:space="preserve">/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ветеранок, членів їх сімей, членів сімей загиблих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запроваджено механізми призначення та отримання послуг в електронній формі та можливість їх отримання без подачі звернення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10. Забезпечення підтримки участі інститутів громадянського суспільства у формуванні та реалізації державної політики через механізми надання фінансової підтримки на реалізацію проектів</w:t>
            </w:r>
          </w:p>
        </w:tc>
        <w:tc>
          <w:tcPr>
            <w:tcW w:w="984" w:type="pct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удосконалення механізмів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надання фінансової підтримки інститутів громадянського суспільства на реалізацію проектів з підтримки ветеранів/ветеранок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 рік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Мінфін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прийнято відповідний нормативно-правовий акт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vMerge w:val="restar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11. Запровадження ефективних інструментів для забезпечення переходу від військової служби (служби) до цивільного життя, зокрема шляхом запровадження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діяльності фахівців із супроводу ветеранів/ветеранок, сприяння розвитку центрів ветеранського розвитку та ветеранських просторів, а також залучення надавачів  соціальних, медичних, правничих та інших публічних послуг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1) забезпечення відкриття центрів ветеранського розвитку на базі суб’єктів освітньої діяльності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відкрито 25 обласних центрів ветеранського розвитку на базі суб’єктів освітньої діяльності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vMerge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2) запровадження діяльності фахівців із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супроводу ветеранів/ветеранок, спрямованої на підтримку суб’єктів системи переходу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забезпечено діяльність фахівця із супроводу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ветеранів/ветеранок, спрямовану на підтримку суб’єктів системи переходу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vMerge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3) підтримка утворення ветеранських просторів на регіональному та місцевому рівні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забезпечено відкриття ветеранських просторів на регіональному та місцевому рівні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Операційна ціль 2. Відновлення та підтримка фізичного і психічного здоров’я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ind w:right="-93"/>
              <w:contextualSpacing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12. Впровадження комплексних програм розвитку професійної, фізкультурно-спортивної, </w:t>
            </w:r>
            <w:r w:rsidRPr="00215709">
              <w:rPr>
                <w:rFonts w:ascii="Times New Roman" w:eastAsia="Calibri" w:hAnsi="Times New Roman"/>
                <w:noProof/>
                <w:spacing w:val="-4"/>
                <w:sz w:val="27"/>
                <w:szCs w:val="27"/>
                <w:lang w:val="en-AU" w:eastAsia="uk-UA"/>
              </w:rPr>
              <w:t>соціальної та психологічної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 реабілітації, а також розвитку адаптивних видів спорту для відновлення та підтримки фізичного і психічного здоров’я ветеранів/ветеранок з урахуванням їх потреб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uk-UA"/>
              </w:rPr>
              <w:t>впровадження комплексних програм розвитку професійної, фізкультурно-спортивної, соціальної та психологічної реабілітації, вжиття заходів для підтримки та розвитку адаптивних видів спорту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Мінмолодьспорт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НСЗУ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прийнято відповідні нормативно-правові акти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 </w:t>
            </w:r>
          </w:p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contextualSpacing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13. Визначення та забезпечення отримання медичних послуг, які є необхідними для відновлення та підтримки здоров’я ветеранів/ 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проведення аналізу потреб ветеранів/ветеранок щодо відновлення та підтримки фізичного та психічного здоров’я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ІІ квартал 2025 року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Мінсоцполітики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подано на розгляд Кабінету Міністрів України відповідні пропозиції</w:t>
            </w:r>
          </w:p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contextualSpacing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14. Удосконалення системи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uk-UA"/>
              </w:rPr>
              <w:t>надання медичної допомоги та реабілітації у сфері охорони здоров’я в межах програми медичних гарантій обслуговування населення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перегляд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програм медичних гарантій обслуговування населення для удосконалення надання ветеранам/ ветеранкам медичної допомоги та реабілітації у сфері охорони здоров’я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НСЗУ</w:t>
            </w: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прийнято відповідні нормативно-правові акти </w:t>
            </w:r>
          </w:p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/>
              <w:contextualSpacing/>
              <w:rPr>
                <w:rFonts w:ascii="Times New Roman" w:eastAsia="Calibri" w:hAnsi="Times New Roman"/>
                <w:bCs/>
                <w:noProof/>
                <w:color w:val="000000"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color w:val="000000"/>
                <w:sz w:val="27"/>
                <w:szCs w:val="27"/>
                <w:lang w:val="en-AU" w:eastAsia="uk-UA"/>
              </w:rPr>
              <w:t>15. Розроблення та впровадження комплексної системи фізичної та психологічної реабілітації з урахуванням потреб ветеранів/ветеранок</w:t>
            </w:r>
          </w:p>
          <w:p w:rsidR="005A5317" w:rsidRPr="00215709" w:rsidRDefault="005A5317" w:rsidP="00E60CC2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color w:val="000000"/>
                <w:sz w:val="27"/>
                <w:szCs w:val="27"/>
                <w:lang w:val="en-AU" w:eastAsia="uk-UA"/>
              </w:rPr>
              <w:t xml:space="preserve">впровадження комплексної підтримки ветеранів/ветеранок та членів їх сімей (запровадження широкого спектра послуг, забезпечення індивідуального підходу до надання медичної, психологічної, соціальної, освітньої підтримки відповідно до </w:t>
            </w:r>
            <w:r w:rsidRPr="00215709">
              <w:rPr>
                <w:rFonts w:ascii="Times New Roman" w:eastAsia="Calibri" w:hAnsi="Times New Roman"/>
                <w:bCs/>
                <w:noProof/>
                <w:color w:val="000000"/>
                <w:sz w:val="27"/>
                <w:szCs w:val="27"/>
                <w:lang w:val="en-AU" w:eastAsia="uk-UA"/>
              </w:rPr>
              <w:lastRenderedPageBreak/>
              <w:t>потреб ветеранів/ветеранок та членів їх сімей, забезпечення механізму прозорого та послідовного визначення потреб)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Мінветеранів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Мінмолодьспорт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прийнято відповідні нормативно-правові акти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contextualSpacing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16. Визначення та забезпечення надання додаткових медичних послуг, які є необхідними для відновлення та підтримки здоров’я ветеранів/ветеранок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визначення переліку додаткових медичних послуг, забезпечення надання таких додаткових медичних послуг, що є необхідними для підвищення якості життя ветеранів/ветеранок, відновлення та/або підтримки здоров’я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Мінветеранів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НСЗУ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визначено додаткові медичні послуги, які є необхідними для підвищення якості життя, відновлення та/або підтримки здоров’я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Операційна ціль 3. Забезпечення працевлаштування та освіти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17. Створення належних умов для професійного розвитку ветеранів/ветеранок під час проходження військової служби (служби), звільнення з військової служби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(служби) та збереження їх конкурентоздатності на ринку праці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забезпечення доступу ветеранів/ветеранок до інформації про можливості професійного розвитку та перекваліфікації через спеціалізовані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платформи та центри ветеранського розвитку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збільшено кількість ветеранів/ветеранок, членів їх сімей, які обізнані про можливості професійного розвитку та перекваліфікації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18. Забезпечення працевлаштування ветеранів/ветеранок, які мають мотивацію, бойовий досвід та бажання реалізувати себе у сфері, дотичній до військової служби (служби)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удосконалення стимулюючих механізмів підтримки роботодавців щодо працевлаштування ветеранів/ветеранок, зокрема тих, яким встановлено інвалідність внаслідок війни, членів сімей ветеранів/ 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прийнято відповідні нормативно-правові акти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19. Доступ ветеранів/ветеранок до програм неформальної освіти, а також послуг, які надаються фахівцями, які працюють з молоддю та ветеранами/ветеранками, зокрема шляхом реалізації програми “Молодіжний працівник”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спрощення механізмів доступу ветеранів/ ветеранок до програм неформальної освіти, а також послуг, які надаються фахівцями, які працюють з молоддю та ветеранами/ветеранками, зокрема шляхом реалізації програми “Молодіжний працівник”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Мінмолодьспорт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МОН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розроблено короткостроковий навчальний курс-тренінг спеціалізованого рівня в рамках програми “Молодіжний працівник”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Операційна ціль 4. Підтримка членів сімей ветеранів/ветеранок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20. Забезпечення умов для підтримки фізичного здоров’я членів сімей ветеранів/ветеранок, розвиток спортивних та інших програм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strike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проведення відповідного аналізу щодо визначення закладів, які проводять підтримку фізичного здоров’я членів сімей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ветеранів/ветеранок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Мінмолодьспорт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Міноборони 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strike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визначено перелік закладів, які забезпечують підтримку фізичного здоров’я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21. Розроблення комплексних реабілітаційних програм із  збереження психічного здоров’я членів сімей ветеранів/ветеранок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забезпечення розроблення програм психологічної реабілітації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, збереження психічного здоров’я для членів сімей ветеранів/ 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Мінмолодьспорт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МОЗ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Міноборони 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розроблено програми психологічної підтримки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 членів сімей  ветеранів/ 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22. Забезпечення умов для здобуття певного рівня освіти (дошкільної, повної загальної середньої, професійної (професійно-технічної), фахової передвищої та вищої) для дітей ветеранів/ветеранок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забезпечення безперешкодного доступу дітей ветеранів/ветеранок до здобуття ними певного рівня освіти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МОН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забезпечено здобуття  дітьми ветеранів/ветеранок певних рівнів освіти (дошкільної,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повної загальної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середньої, професійної (професійно-технічної), фахової передвищої та вищої)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23. Забезпечення підтримки дітей ветеранів/ветеранок у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здобутті за їх бажанням певних рівнів освіти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забезпечення підтримки дітей ветеранів/ветеранок у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здобутті за їх бажанням певних рівнів освіти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МОН 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обласні, Київська міська держадміністрації (військові адміністрації)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забезпечено моніторинг стану отримання певних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рівнів освіти дітьми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Операційна ціль 5. Економічна незалежність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24. Проведення аналізу грантових програм підтримки для започаткування ветеранського бізнесу ветеранами/ветеранками та членами їх сімей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забезпечення аналізу реалізації грантових програм підтримки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забезпечено щорічне збільшення кількості грантових програм фінансової підтримки для започаткування ветеранського бізнесу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25. Забезпечення залучення ветеранів/ветеранок та членів їх сімей до програм розвитку підприємництва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здійснення аналізу переліку грантових програм фінансової підтримки для започаткування ветеранського бізнесу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Мінветеранів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переглянуто перелік грантових програм фінансової підтримки  ветеранів/ветеранок та членів їх сімей для започаткування ветеранського бізнесу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adjustRightInd w:val="0"/>
              <w:snapToGrid w:val="0"/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26. Забезпечення працевлаштування ветеранів/ветеранок з урахуванням заходів із сприяння зайнятості населення, передбачених законодавством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здійснення заходів щодо працевлаштування ветеранів/ветеранок та членів їх сімей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збільшено на 50 відсотків частку працевлаштованих ветеранів/ветеранок та членів їх сімей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lastRenderedPageBreak/>
              <w:t>27. Опрацювання програм супроводу для започаткування ветеранами/ветеранками та членами їх сімей власної справи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впровадження програм супроводу для започаткування ветеранами/ветеранками та членами їх сімей власної справи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Мінекономіки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Державний центр зайнятості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впроваджено програми супроводу для започаткування ветеранами/ветеранками та членами їх сімей власної справи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Операційна ціль 6.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Державні гарантії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28. Удосконалення пенсійного забезпечення ветеранів/ветеранок та членів їх сімей 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посилення справедливості пенсійного забезпечення ветеранів/ветеранок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Мінфін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Національне антикорупційне бюро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розроблено відповідні нормативно-правові акти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29. Забезпечення впровадження надання різних видів державної підтримки ветеранам/ветеранкам, орієнтованої на їх потреби (зокрема індивідуальні) 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визначення механізмів надання адресної підтримки ветеранам/ ветеранкам та членам їх сімей, зокрема критеріїв фінансово-майнового стану отримувача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Мінфін 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розроблено та прийнято відповідні нормативно-правові акти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30. З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uk-UA"/>
              </w:rPr>
              <w:t xml:space="preserve">апровадження уніфікованого підходу по всій Україні, у тому числі із застосуванням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uk-UA"/>
              </w:rPr>
              <w:lastRenderedPageBreak/>
              <w:t>цифрових рішень, надання ветеранам/ветеранкам пільг на проїзд усіма видами транспорту відповідно до їх потреб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lastRenderedPageBreak/>
              <w:t xml:space="preserve">запровадження уніфікованого підходу по всій Україні, зокрема із застосуванням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lastRenderedPageBreak/>
              <w:t>цифрових рішень, надання ветеранам/ветеранкам пільг на проїзд усіма видами транспорту відповідно до їх потреб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 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Мінінфраструктури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Мінфін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розроблено нормативно-правові акти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31. Осучаснення підходів до вирішення житлових питань ветеранів/ ветеранок, зокрема шляхом реалізації доступних програм іпотечного кредитування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запровадження нових фінансово-кредитних механізмів забезпечення ветеранів/ветеранок доступним житлом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Мінекономіки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Мінфін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МОН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розроблено нормативно-правові акти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Стратегічна ціль 2. Повага та вшанування </w:t>
            </w:r>
            <w:r w:rsidRPr="00215709">
              <w:rPr>
                <w:rFonts w:ascii="Times New Roman" w:hAnsi="Times New Roman"/>
                <w:bCs/>
                <w:noProof/>
                <w:color w:val="000000"/>
                <w:sz w:val="27"/>
                <w:szCs w:val="27"/>
                <w:lang w:val="en-AU" w:eastAsia="uk-UA"/>
              </w:rPr>
              <w:t>пам’яті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>Операційна ціль 1. Повага до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32. Залучення ветеранів/ветеранок до розроблення та реалізації програми щодо вшанування пам’яті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загиблих (померлих)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ветеранів/ветеранок та інформування про їх роль у підтриманні національної стійкості та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обороноздатності, викладанні відповідних дисциплін у навчальних закладах різного рівня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розроблення із залученням ветеранів/ ветеранок державних та регіональних програм, заходів із вшанування пам’яті та інформування про роль ветеранів/ ветеранок у підтриманні національної стійкості та обороноздатності, передбачення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викладання відповідних дисциплін у закладах освіти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МКСК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забезпечено щорічне проведення на державному та регіональному рівні заходів з вшанування пам’яті та інформування про роль ветеранів/ветеранок у підтриманні національної стійкості та обороноздатності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33. Розроблення комплексних ефективних програм, спрямованих на виявлення поваги, подяки та пошани ветеранам/ветеранкам, які повернулись до реалій мирного життя, інтегрувались в територіальні громади і трудові колективи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затвердження рекомендацій щодо складення комплексних програм, спрямованих на висловлення поваги, подяки та пошани ветеранам/ветеранкам, які інтегрувались в територіальні громади і трудові колективи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МКСК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F10C24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розроблено та запроваджено комплексні програми різного рівня, спрямовані на висловлення поваги, подяки та пошани ветеранам/ветеранкам, зміцнення почуття єдності та солідарності між </w:t>
            </w:r>
            <w:r w:rsidR="00F10C24">
              <w:rPr>
                <w:rFonts w:ascii="Times New Roman" w:eastAsia="Calibri" w:hAnsi="Times New Roman"/>
                <w:noProof/>
                <w:sz w:val="27"/>
                <w:szCs w:val="27"/>
              </w:rPr>
              <w:t>в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етеранами/ветеранками та громадянами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ind w:right="-93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34. Розроблення комплексу заходів, насамперед за участю ветеранів/ ветеранок, з метою посилення суспільної свідомості, спрямованої на оборону та захист своєї держави, популяризації військової історії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забезпечення заходів з популяризації історії збройної агресії Російської Федерації проти України, що сприятиме посиленню суспільної свідомості населення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МКСК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забезпечено щорічне проведення заходів, спрямованих на популяризацію військової історії, підвищення рівня суспільної свідомості щодо необхідності оборони та захисту своєї держави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35. Розроблення комплексу заходів, спрямованих на формування позитивного образу ветерана/ ветеранки, поширення інформації про ветеранів/ветеранок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забезпечення здійснення заходів з поширення інформації про подвиги ветеранів/ ветеранок, проявлені під час захисту суверенітету та територіальної цілісності України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МОН</w:t>
            </w:r>
          </w:p>
          <w:p w:rsidR="005A5317" w:rsidRPr="00215709" w:rsidRDefault="005A5317" w:rsidP="00E60CC2">
            <w:pPr>
              <w:spacing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34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проведено інформаційну кампанію з популяризації та формування позитивного образу ветерана/ветеранки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36. Розроблення та реалізація комунікаційних стратегій, спрямованих на виховання поваги до ветеранів/ветеранок та популяризацію історії боротьби України за незалежність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забезпечення проведення форумів, конференцій, засідань за круглим столом національно-патріотичного спрямування стосовно подій, пов’язаних із збройною агресією Російської Федерації проти України, а також спрямованих на підвищення рівня знань про видатних ветеранів/ 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МКСК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забезпечено щорічне проведення заходів, спрямованих на підвищення рівня суспільного розуміння важливості внеску ветеранів/ветеранок у розвиток держави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37. Розроблення комплексу заходів та програм, спрямованих на посилення поваги до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ветеранів/ветеранок в контексті зміцнення безпекової стійкості держави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забезпечення заходів для поширення в суспільстві важливої інформації з питань відзначення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подвигів ветеранів/ ветеранок, проявлених під час захисту суверенітету та територіальної цілісності України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МКСК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інші заінтересовані центральні органи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виконавчої влади обласні, Київська міська держадміністрації (військові адміністрації)</w:t>
            </w:r>
          </w:p>
          <w:p w:rsidR="005A5317" w:rsidRPr="00215709" w:rsidRDefault="005A5317" w:rsidP="00F10C24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забезпечено розроблення  комплексу заходів та програм, спрямованих на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посилення поваги до ветеранів/ветеранок в контексті зміцнення безпекової стійкості держави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Операційна ціль 2. Вшанування пам’яті загиблих (померлих)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38. Забезпечення розроблення та реалізації політики з увічнення та вшанування пам’яті загиблих (померлих) ветеранів/ветеранок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визначення основних завдань, спрямованих на увічнення та вшанування пам’яті загиблих (померлих) ветеранів/ ветеранок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прийнято відповідні нормативно-правові акти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39. Розроблення алгоритму здійснення заходів з увічнення та вшанування пам’яті загиблих (померлих) ветеранів/ветеранок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розроблення алгоритмів здійснення заходів з </w:t>
            </w:r>
            <w:r w:rsidRPr="00215709">
              <w:rPr>
                <w:rFonts w:ascii="Times New Roman" w:eastAsia="Calibri" w:hAnsi="Times New Roman"/>
                <w:noProof/>
                <w:spacing w:val="-6"/>
                <w:kern w:val="2"/>
                <w:sz w:val="27"/>
                <w:szCs w:val="27"/>
                <w:lang w:val="en-AU"/>
              </w:rPr>
              <w:t xml:space="preserve">гідного вшанування пам’яті загиблих (померлих) ветеранів/ветеранок (проведення пошуку, поховання та перепоховання, збереження та </w:t>
            </w:r>
            <w:r w:rsidRPr="00215709">
              <w:rPr>
                <w:rFonts w:ascii="Times New Roman" w:eastAsia="Calibri" w:hAnsi="Times New Roman"/>
                <w:noProof/>
                <w:spacing w:val="-6"/>
                <w:kern w:val="2"/>
                <w:sz w:val="27"/>
                <w:szCs w:val="27"/>
                <w:lang w:val="en-AU"/>
              </w:rPr>
              <w:lastRenderedPageBreak/>
              <w:t>облаштування військових поховань, увічнення пам’яті тощо)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визначено алгоритми здійснення заходів з увічнення та вшанування пам’яті загиблих (померлих)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40. Запровадження стандартів почесного поховання загиблих (померлих) ветеранів/ветеранок, зокрема на Національному військовому меморіальному кладовищі, а також стандартів оформлення військових меморіальних кладовищ та секторів військових поховань на рівні територіальних громад</w:t>
            </w:r>
          </w:p>
        </w:tc>
        <w:tc>
          <w:tcPr>
            <w:tcW w:w="984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розроблення стандарт</w:t>
            </w:r>
            <w:r w:rsidRPr="00215709">
              <w:rPr>
                <w:rFonts w:ascii="Times New Roman" w:eastAsia="Calibri" w:hAnsi="Times New Roman"/>
                <w:noProof/>
                <w:color w:val="000000"/>
                <w:sz w:val="27"/>
                <w:szCs w:val="27"/>
                <w:lang w:val="en-AU"/>
              </w:rPr>
              <w:t>у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проведення почесного поховання загиблих (померлих) ветеранів/ ветеранок, зокрема на Національному військовому меморіальному кладовищі, та станда</w:t>
            </w:r>
            <w:r w:rsidRPr="00215709">
              <w:rPr>
                <w:rFonts w:ascii="Times New Roman" w:eastAsia="Calibri" w:hAnsi="Times New Roman"/>
                <w:noProof/>
                <w:color w:val="000000"/>
                <w:sz w:val="27"/>
                <w:szCs w:val="27"/>
                <w:lang w:val="en-AU"/>
              </w:rPr>
              <w:t>рту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оформлення військових меморіальних кладовищ та секторів військових поховань на кладовищах на територіях територіальних громад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2024—2026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Мінветеранів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br/>
              <w:t>обласні, Київська держадміністрації (військові адміністрації)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 w:eastAsia="uk-UA"/>
              </w:rPr>
              <w:t xml:space="preserve">затверджено стандарти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оформлення військових меморіальних кладовищ та секторів військових поховань на кладовищах, проведення почесного поховання загиблих (померлих) ветеранів/ 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vMerge w:val="restar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41. Розроблення заходів для забезпечення ефективної комунікації з уповноваженими особами органів місцевого самоврядування, територіальних громад та місцевих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держадміністрацій (військових адміністрацій) щодо необхідності коректної реалізації політики увічнення та вшанування пам’яті загиблих</w:t>
            </w:r>
          </w:p>
        </w:tc>
        <w:tc>
          <w:tcPr>
            <w:tcW w:w="984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1) розроблення методичних рекомендацій щодо обов’язкової реалізації на рівні регіонів та територіальних громад політики увічнення та вшанування пам’яті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загиблих ветеранів/ ветеранок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затверджено методичні рекомендації щодо реалізації на рівні регіонів та територіальних громад політики увічнення та вшанування пам’яті загиблих ветеранів/ветеранок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vMerge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2) затвердження органами місцевого самоврядування та місцевими держадміністраціями програм вшанування пам’яті, демонстрації шанобливого ставлення до загиблих (померлих) ветеранів/ветеранок, членів сімей загиблих (померлих) Захисників та Захисниць України, обʼєктів меморіалізації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обласні, Київська міська держадміністрації (військові адміністрації)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100 відсотків територіальних громад на контрольованій території України мають власну програму вшанування пам’яті та  шанобливого ставлення до загиблих (померлих) ветеранів/ ветеранок, членів сімей загиблих (померлих) Захисників та Захисниць України, власні обʼєкти меморіалізації тощо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Стратегічна ціль 3. Визначення участі  ветеранів/ветеранок у забезпеченні національної безпеки та обороноздатності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Операційна ціль 1. Захист інтересів ветеранів/ветеранок (учасників бойових дій) та членів їх сімей під час проходження військової служби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(служби),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зокрема служби у військовому резерві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42. Розроблення та впровадження механізмів ідентифікації ветеранів/ ветеранок серед військовослужбовців з метою вдосконалення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збору даних та аналітики про потреби ветеранів/ ветеранок під час проходження ними військової служби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(служби)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розроблення механізму збору даних та аналітики про потреби військовослужбовців з числа ветеранів/ ветеранок під час проходження ними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військової служби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(служби)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із застосуванням цифрових інструментів ідентифікації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Мінсоцполітики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Національна поліція Національна гвардія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Адміністрація Держприкордонслужби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СБУ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Служба зовнішньої розвідки 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Управління державної охорони 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Держспецзв’язку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ДСНС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розроблено нормативно-правовий акт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43. Забезпечення дотримання прав та інтересів ветеранів/ветеранок під час проходження ними військової служби (служби), служби у військовому резерві або виконання ними інших військових обов’язків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забезпечення дотримання прав ветеранів/ветеранок, передбачених законодавством, зокрема на соціальний захист, медичне забезпечення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 Національна гвардія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(за згодою)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br/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 Держприкордонслужби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br/>
              <w:t>Служба зовнішньої розвідки  (за згодою)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Держспецзв’язку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ДСНС 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СБУ (за згодою)</w:t>
            </w:r>
          </w:p>
          <w:p w:rsidR="005A5317" w:rsidRPr="00215709" w:rsidRDefault="005A5317" w:rsidP="00E60CC2">
            <w:pPr>
              <w:spacing w:line="228" w:lineRule="auto"/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Управління державної охорони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 w:line="228" w:lineRule="auto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проведено аудит та підготовлено відповідні рекомендації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44. Дослідження (вивчення) досвіду ветеранів/ветеранок у період проходження ними служби у військовому резерві, зокрема у випадку повернення на військову службу (службу), та їх спроможності до відновлення рівня свого добробуту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проведення дослідження щодо досвіду ветеранів/ ветеранок у період їх служби у військовому резерві, зокрема їх повернення на військову службу, вивчення спроможності ветеранів/ ветеранок у відновленні рівня свого добробуту після завершення військової служби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(служби)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 Національна гвардія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(за згодою)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br/>
              <w:t>Адміністрація Держприкордонслужби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СБУ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Служба зовнішньої розвідки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Управління державної охорони (за згодою)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Держспецзв’язку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ДСНС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проведено аудит та підготовлено відповідні рекомендації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ind w:right="-107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45. Оновлення системи соціального та правового захисту ветеранів/ ветеранок під час проходження ними військової служби, зокрема з метою уніфікації державних механізмів підтримки, що на сьогодні реалізуються різними органами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державної влади, створення зрозумілої, прозорої системи, яка полегшить доступ до необхідних ресурсів для ветеранів/ветеранок та членів їх сімей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посилення міжвідомчої взаємодії щодо оновлення системи соціального та правового захисту ветеранів/ветеранок під час проходження ними військової служби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(служби)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2024—2025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Національна поліція Національна гвардія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(за згодою)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br/>
              <w:t>Адміністрація Держприкордонслужби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СБУ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Служба зовнішньої розвідки (за згодою)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lastRenderedPageBreak/>
              <w:t>Управління державної охорони (за згодою)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Адміністрація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 xml:space="preserve"> Держспецзв’язку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ДСНС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прийнято відповідні нормативно-правові акти </w:t>
            </w:r>
          </w:p>
        </w:tc>
      </w:tr>
      <w:tr w:rsidR="005A5317" w:rsidRPr="00215709" w:rsidTr="005A5317">
        <w:trPr>
          <w:trHeight w:val="20"/>
        </w:trPr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536" w:type="pct"/>
            <w:gridSpan w:val="6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Операційна ціль 2. Участь ветеранів/ветеранок та членів їх сімей у підготовці національного спротиву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ind w:right="-162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46.</w:t>
            </w:r>
            <w:r w:rsidRPr="00215709">
              <w:rPr>
                <w:rFonts w:ascii="Calibri" w:eastAsia="Calibri" w:hAnsi="Calibri"/>
                <w:noProof/>
                <w:sz w:val="27"/>
                <w:szCs w:val="27"/>
                <w:lang w:val="en-AU"/>
              </w:rPr>
              <w:t xml:space="preserve">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Імплементація в систему національного спротиву практичного досвіду, набутого ветеранами/ветеранками під час захисту суверенітету та  територіальної цілісності України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bookmarkStart w:id="1" w:name="_Hlk183682072"/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застосування практичного досвіду, набутого ветеранами/ветеранками під час захисту суверенітету та територіальної цілісності України, в системі національного спротиву</w:t>
            </w:r>
            <w:r w:rsidRPr="00215709">
              <w:rPr>
                <w:rFonts w:ascii="Calibri" w:eastAsia="Calibri" w:hAnsi="Calibri"/>
                <w:noProof/>
                <w:sz w:val="27"/>
                <w:szCs w:val="27"/>
                <w:lang w:val="en-AU"/>
              </w:rPr>
              <w:t xml:space="preserve"> </w:t>
            </w:r>
            <w:bookmarkEnd w:id="1"/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 рік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МВС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розроблено відповідні нормативно-правові акти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47. Укомплектування центрів підготовки громадян України до національного спротиву, які утворюються обласними, районними держадміністраціями (військовими адміністраціями),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вмотивованими, з бойовим досвідом інструкторами з числа ветеранів/ветеранок</w:t>
            </w:r>
          </w:p>
        </w:tc>
        <w:tc>
          <w:tcPr>
            <w:tcW w:w="984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забезпечення залучення ветеранів/ветеранок з бойовим досвідом до роботи інструкторами в центрах підготовки громадян України до національного спротиву, які утворюються обласними, районними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держадміністраціями (військовими адміністраціями)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2025—2027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Міноборони,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інші заінтересовані центральні органи виконавчої влади обласні, Київська міська держадміністрації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 xml:space="preserve">(військові адміністрації) 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</w:tc>
        <w:tc>
          <w:tcPr>
            <w:tcW w:w="1159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не менше 15 відсотків  ветеранів/ветеранок з бойовим досвідом залучено до роботи інструкторами в центрах підготовки громадян України до національного спротиву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48. Забезпечення підготовки кваліфікованого кадрового потенціалу з числа ветеранів/ветеранок з подальшим їх залученням до освітньої діяльності з початкової загальновійськової підготовки та базової загальновійськової підготовки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розроблення програми підвищення кваліфікації та методичної майстерності педагогічних працівників закладів загальної середньої освіти, які мають статус ветерана/ветеранки та проводять початкову </w:t>
            </w:r>
            <w:r w:rsidRPr="00215709">
              <w:rPr>
                <w:rFonts w:ascii="Times New Roman" w:eastAsia="Calibri" w:hAnsi="Times New Roman"/>
                <w:bCs/>
                <w:noProof/>
                <w:sz w:val="27"/>
                <w:szCs w:val="27"/>
                <w:lang w:val="en-AU"/>
              </w:rPr>
              <w:t>загальновійськову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 підготовку в системі освіти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2025—2026 роки</w:t>
            </w:r>
          </w:p>
        </w:tc>
        <w:tc>
          <w:tcPr>
            <w:tcW w:w="945" w:type="pct"/>
            <w:shd w:val="clear" w:color="auto" w:fill="auto"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інші заінтересовані центральні органи виконавчої влади</w:t>
            </w:r>
          </w:p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впроваджено програми підвищення кваліфікації </w:t>
            </w:r>
          </w:p>
        </w:tc>
      </w:tr>
      <w:tr w:rsidR="005A5317" w:rsidRPr="00215709" w:rsidTr="005A5317">
        <w:trPr>
          <w:trHeight w:val="20"/>
        </w:trPr>
        <w:tc>
          <w:tcPr>
            <w:tcW w:w="984" w:type="pct"/>
            <w:gridSpan w:val="2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49. Забезпечення залучення ветеранів/ ветеранок до підготовки та реалізації програм, проектів та заходів у сфері утвердження української національної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та громадянської ідентичності</w:t>
            </w:r>
          </w:p>
        </w:tc>
        <w:tc>
          <w:tcPr>
            <w:tcW w:w="98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забезпечення залучення ветеранів/ветеранок до організації та реалізації програм, проектів та заходів, спрямованих на  національно-патріотичне виховання, військово-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патріотичне виховання, громадянську освіту</w:t>
            </w:r>
          </w:p>
        </w:tc>
        <w:tc>
          <w:tcPr>
            <w:tcW w:w="464" w:type="pct"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</w:p>
        </w:tc>
        <w:tc>
          <w:tcPr>
            <w:tcW w:w="464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jc w:val="center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2025—2027 роки</w:t>
            </w:r>
          </w:p>
        </w:tc>
        <w:tc>
          <w:tcPr>
            <w:tcW w:w="945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Мінветеранів Міноборони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Мінмолодьспорт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 w:eastAsia="en-US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 xml:space="preserve">інші заінтересовані центральні органи виконавчої влади обласні, Київська міська 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держадміністрації (військові адміністрації)</w:t>
            </w:r>
          </w:p>
          <w:p w:rsidR="005A5317" w:rsidRPr="00215709" w:rsidRDefault="005A5317" w:rsidP="00E60CC2">
            <w:pPr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t>органи місцевого самоврядування (за згодою)</w:t>
            </w:r>
          </w:p>
        </w:tc>
        <w:tc>
          <w:tcPr>
            <w:tcW w:w="1159" w:type="pct"/>
            <w:shd w:val="clear" w:color="auto" w:fill="auto"/>
            <w:hideMark/>
          </w:tcPr>
          <w:p w:rsidR="005A5317" w:rsidRPr="00215709" w:rsidRDefault="005A5317" w:rsidP="00E60CC2">
            <w:pPr>
              <w:spacing w:before="120"/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</w:pP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забезпечено щорічне збільшення кількості залучених ветеранів/ветеранок до організації та реалізації програм, проектів та  заходів, спрямованих на  національно-</w:t>
            </w:r>
            <w:r w:rsidRPr="00215709">
              <w:rPr>
                <w:rFonts w:ascii="Times New Roman" w:eastAsia="Calibri" w:hAnsi="Times New Roman"/>
                <w:noProof/>
                <w:sz w:val="27"/>
                <w:szCs w:val="27"/>
                <w:lang w:val="en-AU"/>
              </w:rPr>
              <w:lastRenderedPageBreak/>
              <w:t>патріотичне виховання, військово-патріотичне виховання, громадянську освіту</w:t>
            </w:r>
          </w:p>
        </w:tc>
      </w:tr>
    </w:tbl>
    <w:p w:rsidR="008C7555" w:rsidRPr="00215709" w:rsidRDefault="008C7555" w:rsidP="008C7555">
      <w:pPr>
        <w:jc w:val="both"/>
        <w:rPr>
          <w:rFonts w:ascii="Times New Roman" w:eastAsia="Calibri" w:hAnsi="Times New Roman"/>
          <w:noProof/>
          <w:sz w:val="28"/>
          <w:szCs w:val="28"/>
          <w:lang w:val="en-AU" w:eastAsia="en-US"/>
        </w:rPr>
      </w:pPr>
    </w:p>
    <w:sectPr w:rsidR="008C7555" w:rsidRPr="00215709" w:rsidSect="008C7555">
      <w:headerReference w:type="even" r:id="rId6"/>
      <w:headerReference w:type="default" r:id="rId7"/>
      <w:pgSz w:w="16838" w:h="11906" w:orient="landscape" w:code="9"/>
      <w:pgMar w:top="993" w:right="1134" w:bottom="1134" w:left="1134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D40" w:rsidRDefault="00404D40">
      <w:r>
        <w:separator/>
      </w:r>
    </w:p>
  </w:endnote>
  <w:endnote w:type="continuationSeparator" w:id="0">
    <w:p w:rsidR="00404D40" w:rsidRDefault="00404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D40" w:rsidRDefault="00404D40">
      <w:r>
        <w:separator/>
      </w:r>
    </w:p>
  </w:footnote>
  <w:footnote w:type="continuationSeparator" w:id="0">
    <w:p w:rsidR="00404D40" w:rsidRDefault="00404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0CC2" w:rsidRDefault="00E60CC2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60CC2" w:rsidRDefault="00E60CC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0CC2" w:rsidRPr="007D4F23" w:rsidRDefault="00E60CC2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7D4F23">
      <w:rPr>
        <w:rFonts w:ascii="Times New Roman" w:hAnsi="Times New Roman"/>
        <w:sz w:val="28"/>
        <w:szCs w:val="28"/>
      </w:rPr>
      <w:fldChar w:fldCharType="begin"/>
    </w:r>
    <w:r w:rsidRPr="007D4F23">
      <w:rPr>
        <w:rFonts w:ascii="Times New Roman" w:hAnsi="Times New Roman"/>
        <w:sz w:val="28"/>
        <w:szCs w:val="28"/>
      </w:rPr>
      <w:instrText xml:space="preserve">PAGE  </w:instrText>
    </w:r>
    <w:r w:rsidRPr="007D4F23">
      <w:rPr>
        <w:rFonts w:ascii="Times New Roman" w:hAnsi="Times New Roman"/>
        <w:sz w:val="28"/>
        <w:szCs w:val="28"/>
      </w:rPr>
      <w:fldChar w:fldCharType="separate"/>
    </w:r>
    <w:r w:rsidR="00A612CF">
      <w:rPr>
        <w:rFonts w:ascii="Times New Roman" w:hAnsi="Times New Roman"/>
        <w:noProof/>
        <w:sz w:val="28"/>
        <w:szCs w:val="28"/>
      </w:rPr>
      <w:t>23</w:t>
    </w:r>
    <w:r w:rsidRPr="007D4F23">
      <w:rPr>
        <w:rFonts w:ascii="Times New Roman" w:hAnsi="Times New Roman"/>
        <w:sz w:val="28"/>
        <w:szCs w:val="28"/>
      </w:rPr>
      <w:fldChar w:fldCharType="end"/>
    </w:r>
  </w:p>
  <w:p w:rsidR="00E60CC2" w:rsidRDefault="00E60CC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3966"/>
    <w:rsid w:val="00037DA8"/>
    <w:rsid w:val="000644DA"/>
    <w:rsid w:val="00070716"/>
    <w:rsid w:val="000D6CD7"/>
    <w:rsid w:val="001A29C9"/>
    <w:rsid w:val="001A5FC5"/>
    <w:rsid w:val="001D2DC1"/>
    <w:rsid w:val="001D6051"/>
    <w:rsid w:val="001F5468"/>
    <w:rsid w:val="00210F96"/>
    <w:rsid w:val="00215709"/>
    <w:rsid w:val="002444D2"/>
    <w:rsid w:val="002658F7"/>
    <w:rsid w:val="002753AB"/>
    <w:rsid w:val="002765EC"/>
    <w:rsid w:val="00277319"/>
    <w:rsid w:val="00340B23"/>
    <w:rsid w:val="00397826"/>
    <w:rsid w:val="003B2808"/>
    <w:rsid w:val="003B3C2B"/>
    <w:rsid w:val="003D0BBB"/>
    <w:rsid w:val="003E5E77"/>
    <w:rsid w:val="00404D40"/>
    <w:rsid w:val="00437765"/>
    <w:rsid w:val="004C29EB"/>
    <w:rsid w:val="004D42B2"/>
    <w:rsid w:val="004E305E"/>
    <w:rsid w:val="005145F9"/>
    <w:rsid w:val="00525BBB"/>
    <w:rsid w:val="00542697"/>
    <w:rsid w:val="00546CF0"/>
    <w:rsid w:val="005700F8"/>
    <w:rsid w:val="00581C9C"/>
    <w:rsid w:val="00584449"/>
    <w:rsid w:val="005916CF"/>
    <w:rsid w:val="005A5317"/>
    <w:rsid w:val="005E42DA"/>
    <w:rsid w:val="00602B2B"/>
    <w:rsid w:val="0063408E"/>
    <w:rsid w:val="00635F95"/>
    <w:rsid w:val="006845BD"/>
    <w:rsid w:val="006A060B"/>
    <w:rsid w:val="006E1BD1"/>
    <w:rsid w:val="00723C6F"/>
    <w:rsid w:val="00732D49"/>
    <w:rsid w:val="007376ED"/>
    <w:rsid w:val="007A526C"/>
    <w:rsid w:val="007D7BAD"/>
    <w:rsid w:val="00813211"/>
    <w:rsid w:val="00827225"/>
    <w:rsid w:val="008626BF"/>
    <w:rsid w:val="0087671F"/>
    <w:rsid w:val="008827F5"/>
    <w:rsid w:val="008A0A58"/>
    <w:rsid w:val="008C6E1C"/>
    <w:rsid w:val="008C7555"/>
    <w:rsid w:val="008D6F5C"/>
    <w:rsid w:val="00907D69"/>
    <w:rsid w:val="009141DD"/>
    <w:rsid w:val="009175E2"/>
    <w:rsid w:val="00920B5C"/>
    <w:rsid w:val="00935D6E"/>
    <w:rsid w:val="00944540"/>
    <w:rsid w:val="00976506"/>
    <w:rsid w:val="00985857"/>
    <w:rsid w:val="009D0FC8"/>
    <w:rsid w:val="00A21490"/>
    <w:rsid w:val="00A612CF"/>
    <w:rsid w:val="00AC68D1"/>
    <w:rsid w:val="00B24A35"/>
    <w:rsid w:val="00B72E24"/>
    <w:rsid w:val="00BD267D"/>
    <w:rsid w:val="00BF024F"/>
    <w:rsid w:val="00BF60CE"/>
    <w:rsid w:val="00C1321F"/>
    <w:rsid w:val="00C3200E"/>
    <w:rsid w:val="00CF0D95"/>
    <w:rsid w:val="00D30978"/>
    <w:rsid w:val="00D55A77"/>
    <w:rsid w:val="00D62814"/>
    <w:rsid w:val="00D64CFB"/>
    <w:rsid w:val="00DB4CC0"/>
    <w:rsid w:val="00DC64C3"/>
    <w:rsid w:val="00E14E67"/>
    <w:rsid w:val="00E222E9"/>
    <w:rsid w:val="00E36507"/>
    <w:rsid w:val="00E60CC2"/>
    <w:rsid w:val="00E62D0A"/>
    <w:rsid w:val="00E73A8F"/>
    <w:rsid w:val="00EA0EDB"/>
    <w:rsid w:val="00EB5316"/>
    <w:rsid w:val="00EB7567"/>
    <w:rsid w:val="00EC13F1"/>
    <w:rsid w:val="00EC70B8"/>
    <w:rsid w:val="00F0471D"/>
    <w:rsid w:val="00F10C24"/>
    <w:rsid w:val="00F21927"/>
    <w:rsid w:val="00F56926"/>
    <w:rsid w:val="00FD3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73E9F1"/>
  <w15:chartTrackingRefBased/>
  <w15:docId w15:val="{8796D56E-7047-474E-AA83-7C540BCC4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2765EC"/>
    <w:rPr>
      <w:rFonts w:ascii="Antiqua" w:hAnsi="Antiqua"/>
      <w:b/>
      <w:i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30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24</Pages>
  <Words>20179</Words>
  <Characters>11503</Characters>
  <Application>Microsoft Office Word</Application>
  <DocSecurity>0</DocSecurity>
  <Lines>95</Lines>
  <Paragraphs>63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31619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6</cp:revision>
  <cp:lastPrinted>2002-04-19T12:13:00Z</cp:lastPrinted>
  <dcterms:created xsi:type="dcterms:W3CDTF">2024-12-09T08:18:00Z</dcterms:created>
  <dcterms:modified xsi:type="dcterms:W3CDTF">2024-12-09T09:22:00Z</dcterms:modified>
</cp:coreProperties>
</file>