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DD5F70" w:rsidRDefault="002F7DD2" w:rsidP="002F7DD2">
      <w:pPr>
        <w:pStyle w:val="ShapkaDocumentu"/>
        <w:ind w:left="2694"/>
        <w:rPr>
          <w:rFonts w:ascii="Times New Roman" w:hAnsi="Times New Roman"/>
          <w:b/>
          <w:sz w:val="24"/>
          <w:szCs w:val="24"/>
          <w:lang w:eastAsia="x-none"/>
        </w:rPr>
      </w:pPr>
      <w:bookmarkStart w:id="0" w:name="_GoBack"/>
      <w:bookmarkEnd w:id="0"/>
      <w:r w:rsidRPr="00DD5F70">
        <w:rPr>
          <w:rFonts w:ascii="Times New Roman" w:hAnsi="Times New Roman"/>
          <w:sz w:val="24"/>
          <w:szCs w:val="24"/>
        </w:rPr>
        <w:t>Додаток 7</w:t>
      </w:r>
      <w:r w:rsidRPr="00DD5F70">
        <w:rPr>
          <w:rFonts w:ascii="Times New Roman" w:hAnsi="Times New Roman"/>
          <w:sz w:val="24"/>
          <w:szCs w:val="24"/>
        </w:rPr>
        <w:br/>
        <w:t xml:space="preserve">до Порядку зупинення реєстрації податкової </w:t>
      </w:r>
      <w:r w:rsidR="00DD5F70">
        <w:rPr>
          <w:rFonts w:ascii="Times New Roman" w:hAnsi="Times New Roman"/>
          <w:sz w:val="24"/>
          <w:szCs w:val="24"/>
        </w:rPr>
        <w:br/>
      </w:r>
      <w:r w:rsidRPr="00DD5F70">
        <w:rPr>
          <w:rFonts w:ascii="Times New Roman" w:hAnsi="Times New Roman"/>
          <w:sz w:val="24"/>
          <w:szCs w:val="24"/>
        </w:rPr>
        <w:t>накладної/розрахунку коригування в Єдиному</w:t>
      </w:r>
      <w:r w:rsidR="00DD5F70">
        <w:rPr>
          <w:rFonts w:ascii="Times New Roman" w:hAnsi="Times New Roman"/>
          <w:sz w:val="24"/>
          <w:szCs w:val="24"/>
        </w:rPr>
        <w:br/>
      </w:r>
      <w:r w:rsidRPr="00DD5F70">
        <w:rPr>
          <w:rFonts w:ascii="Times New Roman" w:hAnsi="Times New Roman"/>
          <w:sz w:val="24"/>
          <w:szCs w:val="24"/>
        </w:rPr>
        <w:t xml:space="preserve"> реєстрі податкових накладних </w:t>
      </w:r>
      <w:r w:rsidRPr="00DD5F70">
        <w:rPr>
          <w:rFonts w:ascii="Times New Roman" w:hAnsi="Times New Roman"/>
          <w:sz w:val="24"/>
          <w:szCs w:val="24"/>
        </w:rPr>
        <w:br/>
        <w:t>(в редакції постанови Кабінету Міністрів України</w:t>
      </w:r>
      <w:r w:rsidR="009A7782">
        <w:rPr>
          <w:rFonts w:ascii="Times New Roman" w:hAnsi="Times New Roman"/>
          <w:sz w:val="24"/>
          <w:szCs w:val="24"/>
        </w:rPr>
        <w:br/>
      </w:r>
      <w:r w:rsidRPr="00DD5F70">
        <w:rPr>
          <w:rFonts w:ascii="Times New Roman" w:hAnsi="Times New Roman"/>
          <w:sz w:val="24"/>
          <w:szCs w:val="24"/>
        </w:rPr>
        <w:t>від</w:t>
      </w:r>
      <w:r w:rsidR="00660EC6" w:rsidRPr="00DD5F70">
        <w:rPr>
          <w:rFonts w:ascii="Times New Roman" w:hAnsi="Times New Roman"/>
          <w:sz w:val="24"/>
          <w:szCs w:val="24"/>
        </w:rPr>
        <w:t xml:space="preserve"> 2 червня </w:t>
      </w:r>
      <w:r w:rsidRPr="00DD5F70">
        <w:rPr>
          <w:rFonts w:ascii="Times New Roman" w:hAnsi="Times New Roman"/>
          <w:sz w:val="24"/>
          <w:szCs w:val="24"/>
        </w:rPr>
        <w:t>2023 р. №</w:t>
      </w:r>
      <w:r w:rsidR="00660EC6" w:rsidRPr="00DD5F70">
        <w:rPr>
          <w:rFonts w:ascii="Times New Roman" w:hAnsi="Times New Roman"/>
          <w:sz w:val="24"/>
          <w:szCs w:val="24"/>
        </w:rPr>
        <w:t xml:space="preserve"> 574</w:t>
      </w:r>
      <w:r w:rsidRPr="00DD5F70">
        <w:rPr>
          <w:rFonts w:ascii="Times New Roman" w:hAnsi="Times New Roman"/>
          <w:sz w:val="24"/>
          <w:szCs w:val="24"/>
        </w:rPr>
        <w:t>)</w:t>
      </w:r>
    </w:p>
    <w:p w:rsidR="002F7DD2" w:rsidRPr="00DD5F70" w:rsidRDefault="002F7DD2" w:rsidP="002F7DD2">
      <w:pPr>
        <w:pStyle w:val="ae"/>
        <w:rPr>
          <w:rFonts w:ascii="Times New Roman" w:hAnsi="Times New Roman"/>
          <w:sz w:val="28"/>
          <w:szCs w:val="28"/>
        </w:rPr>
      </w:pPr>
      <w:r w:rsidRPr="00DD5F70">
        <w:rPr>
          <w:rFonts w:ascii="Times New Roman" w:hAnsi="Times New Roman"/>
          <w:sz w:val="28"/>
          <w:szCs w:val="28"/>
        </w:rPr>
        <w:t>РІШЕННЯ</w:t>
      </w:r>
      <w:r w:rsidRPr="00DD5F70">
        <w:rPr>
          <w:rFonts w:ascii="Times New Roman" w:hAnsi="Times New Roman"/>
          <w:sz w:val="28"/>
          <w:szCs w:val="28"/>
        </w:rPr>
        <w:br/>
        <w:t>про неврахування таблиці даних платника податку на додану вартість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17"/>
        <w:gridCol w:w="4354"/>
      </w:tblGrid>
      <w:tr w:rsidR="002F7DD2" w:rsidTr="002F7DD2">
        <w:tc>
          <w:tcPr>
            <w:tcW w:w="2567" w:type="pct"/>
            <w:hideMark/>
          </w:tcPr>
          <w:p w:rsidR="002F7DD2" w:rsidRPr="00DD5F70" w:rsidRDefault="002F7DD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 ____________ 20__ р.</w:t>
            </w:r>
          </w:p>
        </w:tc>
        <w:tc>
          <w:tcPr>
            <w:tcW w:w="2370" w:type="pct"/>
            <w:hideMark/>
          </w:tcPr>
          <w:p w:rsidR="002F7DD2" w:rsidRPr="00DD5F70" w:rsidRDefault="002F7DD2">
            <w:pPr>
              <w:spacing w:before="100" w:beforeAutospacing="1" w:after="100" w:afterAutospacing="1"/>
              <w:jc w:val="righ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№ __________</w:t>
            </w:r>
          </w:p>
        </w:tc>
      </w:tr>
    </w:tbl>
    <w:p w:rsidR="002F7DD2" w:rsidRPr="00DD5F70" w:rsidRDefault="002F7DD2" w:rsidP="002F7DD2">
      <w:pPr>
        <w:spacing w:before="240" w:after="120"/>
        <w:jc w:val="center"/>
        <w:rPr>
          <w:rFonts w:ascii="Times New Roman" w:hAnsi="Times New Roman"/>
          <w:sz w:val="24"/>
          <w:szCs w:val="24"/>
          <w:lang w:eastAsia="uk-UA"/>
        </w:rPr>
      </w:pPr>
      <w:r w:rsidRPr="00DD5F70">
        <w:rPr>
          <w:rFonts w:ascii="Times New Roman" w:hAnsi="Times New Roman"/>
          <w:sz w:val="24"/>
          <w:szCs w:val="24"/>
          <w:lang w:eastAsia="uk-UA"/>
        </w:rPr>
        <w:t>Дані щодо платника податку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8"/>
        <w:gridCol w:w="1763"/>
      </w:tblGrid>
      <w:tr w:rsidR="002F7DD2" w:rsidRPr="00DD5F70" w:rsidTr="002F7DD2">
        <w:trPr>
          <w:trHeight w:val="245"/>
        </w:trPr>
        <w:tc>
          <w:tcPr>
            <w:tcW w:w="4028" w:type="pct"/>
            <w:tcBorders>
              <w:left w:val="nil"/>
            </w:tcBorders>
            <w:hideMark/>
          </w:tcPr>
          <w:p w:rsidR="002F7DD2" w:rsidRPr="00DD5F70" w:rsidRDefault="002F7DD2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або серія (за наявності) та номер паспорта*</w:t>
            </w:r>
          </w:p>
        </w:tc>
        <w:tc>
          <w:tcPr>
            <w:tcW w:w="972" w:type="pct"/>
            <w:tcBorders>
              <w:right w:val="nil"/>
            </w:tcBorders>
          </w:tcPr>
          <w:p w:rsidR="002F7DD2" w:rsidRPr="00DD5F70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DD5F70" w:rsidTr="002F7DD2">
        <w:trPr>
          <w:trHeight w:val="505"/>
        </w:trPr>
        <w:tc>
          <w:tcPr>
            <w:tcW w:w="4028" w:type="pct"/>
            <w:tcBorders>
              <w:left w:val="nil"/>
            </w:tcBorders>
            <w:hideMark/>
          </w:tcPr>
          <w:p w:rsidR="002F7DD2" w:rsidRPr="00DD5F70" w:rsidRDefault="002F7DD2" w:rsidP="00DD5F7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Індивідуальний податковий номер платника податку на додану вартість (далі </w:t>
            </w:r>
            <w:r w:rsidR="00DD5F70" w:rsidRPr="00DD5F70">
              <w:rPr>
                <w:rFonts w:ascii="Times New Roman" w:hAnsi="Times New Roman"/>
                <w:sz w:val="24"/>
                <w:szCs w:val="24"/>
                <w:lang w:val="ru-RU" w:eastAsia="en-US"/>
              </w:rPr>
              <w:t>-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платник податку)</w:t>
            </w:r>
          </w:p>
        </w:tc>
        <w:tc>
          <w:tcPr>
            <w:tcW w:w="972" w:type="pct"/>
            <w:tcBorders>
              <w:right w:val="nil"/>
            </w:tcBorders>
          </w:tcPr>
          <w:p w:rsidR="002F7DD2" w:rsidRPr="00DD5F70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F7DD2" w:rsidRPr="00DD5F70" w:rsidTr="002F7DD2">
        <w:trPr>
          <w:trHeight w:val="994"/>
        </w:trPr>
        <w:tc>
          <w:tcPr>
            <w:tcW w:w="4028" w:type="pct"/>
            <w:tcBorders>
              <w:left w:val="nil"/>
            </w:tcBorders>
            <w:hideMark/>
          </w:tcPr>
          <w:p w:rsidR="002F7DD2" w:rsidRPr="00DD5F70" w:rsidRDefault="002F7DD2" w:rsidP="00DD5F7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DD5F7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972" w:type="pct"/>
            <w:tcBorders>
              <w:right w:val="nil"/>
            </w:tcBorders>
          </w:tcPr>
          <w:p w:rsidR="002F7DD2" w:rsidRPr="00DD5F70" w:rsidRDefault="002F7DD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Pr="00B25A7B" w:rsidRDefault="002F7DD2" w:rsidP="002F7DD2">
      <w:pPr>
        <w:rPr>
          <w:rFonts w:ascii="Times New Roman" w:hAnsi="Times New Roman"/>
          <w:vanish/>
          <w:sz w:val="10"/>
          <w:szCs w:val="24"/>
          <w:lang w:eastAsia="uk-UA"/>
        </w:rPr>
      </w:pPr>
    </w:p>
    <w:p w:rsidR="002F7DD2" w:rsidRPr="00DD5F70" w:rsidRDefault="002F7DD2" w:rsidP="002F7DD2">
      <w:pPr>
        <w:spacing w:before="100" w:beforeAutospacing="1" w:after="100" w:afterAutospacing="1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DD5F70">
        <w:rPr>
          <w:rFonts w:ascii="Times New Roman" w:hAnsi="Times New Roman"/>
          <w:sz w:val="24"/>
          <w:szCs w:val="24"/>
          <w:lang w:eastAsia="en-US"/>
        </w:rPr>
        <w:t xml:space="preserve">Відповідно до пункту 19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</w:t>
      </w:r>
      <w:r w:rsidRPr="00DD5F70">
        <w:rPr>
          <w:rFonts w:ascii="Times New Roman" w:hAnsi="Times New Roman"/>
          <w:sz w:val="24"/>
          <w:szCs w:val="24"/>
          <w:lang w:eastAsia="en-US"/>
        </w:rPr>
        <w:br/>
        <w:t xml:space="preserve">11 грудня 2019 р. № 1165, комісією </w:t>
      </w:r>
      <w:r w:rsidR="00F81589" w:rsidRPr="00DD5F70">
        <w:rPr>
          <w:rFonts w:ascii="Times New Roman" w:hAnsi="Times New Roman"/>
          <w:sz w:val="24"/>
          <w:szCs w:val="24"/>
          <w:lang w:eastAsia="en-US"/>
        </w:rPr>
        <w:t xml:space="preserve">____ </w:t>
      </w:r>
      <w:r w:rsidRPr="00DD5F70">
        <w:rPr>
          <w:rFonts w:ascii="Times New Roman" w:hAnsi="Times New Roman"/>
          <w:sz w:val="24"/>
          <w:szCs w:val="24"/>
          <w:lang w:eastAsia="en-US"/>
        </w:rPr>
        <w:t>прийнято рішення про неврахування таблиці даних платника податку, зареєстрованої у контролюючому органі ___ ____________ 20__ р. за № ______, врахованої згідно з рішенням комісії від ___ ____________ 20__ р. № _______.</w:t>
      </w:r>
    </w:p>
    <w:p w:rsidR="002F7DD2" w:rsidRPr="00DD5F70" w:rsidRDefault="002F7DD2" w:rsidP="002F7DD2">
      <w:pPr>
        <w:pStyle w:val="a5"/>
        <w:rPr>
          <w:rFonts w:ascii="Times New Roman" w:hAnsi="Times New Roman"/>
          <w:sz w:val="24"/>
          <w:szCs w:val="24"/>
          <w:lang w:eastAsia="en-US"/>
        </w:rPr>
      </w:pPr>
      <w:r w:rsidRPr="00DD5F70">
        <w:rPr>
          <w:rFonts w:ascii="Times New Roman" w:hAnsi="Times New Roman"/>
          <w:sz w:val="24"/>
          <w:szCs w:val="24"/>
          <w:lang w:eastAsia="en-US"/>
        </w:rPr>
        <w:t>Підстави:</w:t>
      </w:r>
    </w:p>
    <w:p w:rsidR="002F7DD2" w:rsidRDefault="00DD5F70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  <w:lang w:eastAsia="en-US"/>
        </w:rPr>
      </w:pPr>
      <w:r w:rsidRPr="00DD5F70">
        <w:rPr>
          <w:noProof/>
          <w:sz w:val="24"/>
          <w:szCs w:val="24"/>
          <w:lang w:eastAsia="uk-UA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17145</wp:posOffset>
                </wp:positionV>
                <wp:extent cx="152400" cy="152400"/>
                <wp:effectExtent l="0" t="0" r="0" b="0"/>
                <wp:wrapNone/>
                <wp:docPr id="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2DD74F" id="Rectangle 36" o:spid="_x0000_s1026" style="position:absolute;margin-left:3.65pt;margin-top:1.35pt;width:12pt;height:12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"/>
            </w:pict>
          </mc:Fallback>
        </mc:AlternateContent>
      </w:r>
      <w:r w:rsidR="002F7DD2" w:rsidRPr="00DD5F70">
        <w:rPr>
          <w:rFonts w:ascii="Times New Roman" w:hAnsi="Times New Roman"/>
          <w:sz w:val="24"/>
          <w:szCs w:val="24"/>
          <w:lang w:eastAsia="en-US"/>
        </w:rPr>
        <w:t>наявність у контролюючих органах податкової інформації, що свідчить про здійснення платником податку ризикових операцій</w:t>
      </w:r>
    </w:p>
    <w:p w:rsidR="00DD5F70" w:rsidRPr="00DD5F70" w:rsidRDefault="00DD5F70" w:rsidP="002F7DD2">
      <w:pPr>
        <w:pStyle w:val="a5"/>
        <w:spacing w:before="0"/>
        <w:jc w:val="both"/>
        <w:rPr>
          <w:rFonts w:ascii="Times New Roman" w:hAnsi="Times New Roman"/>
          <w:vanish/>
          <w:sz w:val="24"/>
          <w:szCs w:val="24"/>
          <w:lang w:eastAsia="uk-UA"/>
        </w:rPr>
      </w:pPr>
    </w:p>
    <w:tbl>
      <w:tblPr>
        <w:tblW w:w="10065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1576"/>
        <w:gridCol w:w="1392"/>
        <w:gridCol w:w="1392"/>
        <w:gridCol w:w="1392"/>
        <w:gridCol w:w="1239"/>
        <w:gridCol w:w="1675"/>
      </w:tblGrid>
      <w:tr w:rsidR="002F7DD2" w:rsidRPr="007F72A5" w:rsidTr="004F1A40">
        <w:trPr>
          <w:trHeight w:val="3426"/>
        </w:trPr>
        <w:tc>
          <w:tcPr>
            <w:tcW w:w="1399" w:type="dxa"/>
            <w:tcBorders>
              <w:left w:val="nil"/>
            </w:tcBorders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Тип операції придбання/ постачання</w:t>
            </w:r>
          </w:p>
        </w:tc>
        <w:tc>
          <w:tcPr>
            <w:tcW w:w="1576" w:type="dxa"/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Період здійснення господарської операції**</w:t>
            </w:r>
          </w:p>
        </w:tc>
        <w:tc>
          <w:tcPr>
            <w:tcW w:w="1392" w:type="dxa"/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Код згідно з УКТЗЕД операції, визначеної як ризикова</w:t>
            </w:r>
          </w:p>
        </w:tc>
        <w:tc>
          <w:tcPr>
            <w:tcW w:w="1392" w:type="dxa"/>
            <w:vAlign w:val="center"/>
            <w:hideMark/>
          </w:tcPr>
          <w:p w:rsidR="002F7DD2" w:rsidRPr="007F72A5" w:rsidRDefault="002F7DD2" w:rsidP="00DD5F7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Код згідно з Державним класифікатором </w:t>
            </w:r>
            <w:r w:rsidR="001950CE"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продукції та послуг </w:t>
            </w: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операції, визначеної як ризикова</w:t>
            </w:r>
          </w:p>
        </w:tc>
        <w:tc>
          <w:tcPr>
            <w:tcW w:w="1392" w:type="dxa"/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Умовний код товару операції, визначеної як ризикова</w:t>
            </w:r>
          </w:p>
        </w:tc>
        <w:tc>
          <w:tcPr>
            <w:tcW w:w="1239" w:type="dxa"/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Податковий номер платника податку, задіяного в ризиковій операції</w:t>
            </w:r>
          </w:p>
        </w:tc>
        <w:tc>
          <w:tcPr>
            <w:tcW w:w="1675" w:type="dxa"/>
            <w:tcBorders>
              <w:right w:val="nil"/>
            </w:tcBorders>
            <w:vAlign w:val="center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Дата включення платника податку, задіяного в ризиковій операції, до переліку платників, які відповідають критеріям ризиковості платника податку</w:t>
            </w:r>
          </w:p>
        </w:tc>
      </w:tr>
      <w:tr w:rsidR="002F7DD2" w:rsidRPr="007F72A5" w:rsidTr="002F7DD2">
        <w:trPr>
          <w:trHeight w:val="761"/>
        </w:trPr>
        <w:tc>
          <w:tcPr>
            <w:tcW w:w="1399" w:type="dxa"/>
            <w:tcBorders>
              <w:left w:val="nil"/>
            </w:tcBorders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lastRenderedPageBreak/>
              <w:t>(обирається один  варіант)</w:t>
            </w:r>
          </w:p>
        </w:tc>
        <w:tc>
          <w:tcPr>
            <w:tcW w:w="1576" w:type="dxa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з __.__.__ по __.__.__</w:t>
            </w:r>
          </w:p>
        </w:tc>
        <w:tc>
          <w:tcPr>
            <w:tcW w:w="1392" w:type="dxa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392" w:type="dxa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392" w:type="dxa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(обирається з довідника)</w:t>
            </w:r>
          </w:p>
        </w:tc>
        <w:tc>
          <w:tcPr>
            <w:tcW w:w="1239" w:type="dxa"/>
            <w:hideMark/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75" w:type="dxa"/>
            <w:tcBorders>
              <w:right w:val="nil"/>
            </w:tcBorders>
          </w:tcPr>
          <w:p w:rsidR="002F7DD2" w:rsidRPr="007F72A5" w:rsidRDefault="002F7DD2" w:rsidP="004F1A40">
            <w:pPr>
              <w:spacing w:before="100" w:beforeAutospacing="1" w:after="100" w:afterAutospacing="1" w:line="228" w:lineRule="auto"/>
              <w:ind w:left="-57" w:right="-5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2F7DD2" w:rsidRDefault="002F7DD2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5300" w:type="pct"/>
        <w:tblInd w:w="-176" w:type="dxa"/>
        <w:tblLook w:val="04A0" w:firstRow="1" w:lastRow="0" w:firstColumn="1" w:lastColumn="0" w:noHBand="0" w:noVBand="1"/>
      </w:tblPr>
      <w:tblGrid>
        <w:gridCol w:w="9816"/>
      </w:tblGrid>
      <w:tr w:rsidR="002F7DD2" w:rsidRPr="00DD5F70" w:rsidTr="004F1A40">
        <w:tc>
          <w:tcPr>
            <w:tcW w:w="5000" w:type="pct"/>
          </w:tcPr>
          <w:p w:rsidR="002F7DD2" w:rsidRPr="00DD5F70" w:rsidRDefault="00DD5F70" w:rsidP="00B25A7B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30480</wp:posOffset>
                      </wp:positionV>
                      <wp:extent cx="152400" cy="152400"/>
                      <wp:effectExtent l="0" t="0" r="0" b="0"/>
                      <wp:wrapNone/>
                      <wp:docPr id="6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FF24A" id="Rectangle 37" o:spid="_x0000_s1026" style="position:absolute;margin-left:6.05pt;margin-top:2.4pt;width:12pt;height:1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прийнято рішення про відповідність критерію ризиковості платника податку згідно з пунктом ___ (зазначається пункт 1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5) додатка 1 до Порядку зупинення реєстрації податкової накладної/розрахунку коригування в Єдиному реєстрі податкових накладних, затвердженого постановою Кабінету Міністрів України від 11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val="en-US" w:eastAsia="en-US"/>
              </w:rPr>
              <w:t> 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грудня 2019 р. № 1165;</w:t>
            </w:r>
          </w:p>
          <w:p w:rsidR="002F7DD2" w:rsidRPr="00DD5F70" w:rsidRDefault="00DD5F70" w:rsidP="00B25A7B">
            <w:pPr>
              <w:spacing w:after="10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34290</wp:posOffset>
                      </wp:positionV>
                      <wp:extent cx="152400" cy="152400"/>
                      <wp:effectExtent l="0" t="0" r="0" b="0"/>
                      <wp:wrapNone/>
                      <wp:docPr id="5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F9144" id="Прямоугольник 9" o:spid="_x0000_s1026" style="position:absolute;margin-left:6.05pt;margin-top:2.7pt;width:12pt;height:1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відсутність необхідних умов та/або обсягів матеріальних ресурсів для виробництва товарів, виконання робіт або надання послуг (відсутні відомості про об’єкти оподаткування, відсутнє придбання послуг оренди об’єктів оподаткування, послуг транспортування, послуг оренди місць зберігання</w:t>
            </w:r>
            <w:r w:rsidR="00A9125C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товарно-матеріальних цінностей, послуг оренди місць зберігання паливно-мастильних матеріалів тощо) відповідно до поданої до контролюючих органів звітності: _________________________________________________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</w:t>
            </w:r>
            <w:r w:rsidR="004F1A4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</w:t>
            </w:r>
          </w:p>
          <w:p w:rsidR="002F7DD2" w:rsidRPr="00DD5F70" w:rsidRDefault="002F7DD2" w:rsidP="00B25A7B">
            <w:pPr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DD5F70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2F7DD2" w:rsidRPr="00DD5F70" w:rsidRDefault="00DD5F70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31115</wp:posOffset>
                      </wp:positionV>
                      <wp:extent cx="152400" cy="152400"/>
                      <wp:effectExtent l="0" t="0" r="0" b="0"/>
                      <wp:wrapNone/>
                      <wp:docPr id="4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0A54DC" id="Rectangle 39" o:spid="_x0000_s1026" style="position:absolute;margin-left:3.8pt;margin-top:2.45pt;width:12pt;height:1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недостатня кількість трудових ресурсів, необхідних для </w:t>
            </w:r>
            <w:r w:rsidR="006A395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провадження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господарської діяльності (за відсутності інформації щодо придбання послуг з виконання робіт, які необхідні для </w:t>
            </w:r>
            <w:r w:rsidR="00D444CA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провадження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господарської діяльності):</w:t>
            </w:r>
          </w:p>
          <w:p w:rsidR="002F7DD2" w:rsidRPr="00DD5F70" w:rsidRDefault="002F7DD2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________________________________________________________</w:t>
            </w:r>
            <w:r w:rsidR="00DD5F70" w:rsidRPr="007F72A5">
              <w:rPr>
                <w:rFonts w:ascii="Times New Roman" w:hAnsi="Times New Roman"/>
                <w:sz w:val="24"/>
                <w:szCs w:val="24"/>
                <w:lang w:eastAsia="en-US"/>
              </w:rPr>
              <w:t>_____________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</w:t>
            </w: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DD5F70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2F7DD2" w:rsidRPr="00DD5F70" w:rsidRDefault="00DD5F70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33020</wp:posOffset>
                      </wp:positionV>
                      <wp:extent cx="152400" cy="152400"/>
                      <wp:effectExtent l="0" t="0" r="0" b="0"/>
                      <wp:wrapNone/>
                      <wp:docPr id="3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17D039" id="Rectangle 40" o:spid="_x0000_s1026" style="position:absolute;margin-left:3.8pt;margin-top:2.6pt;width:12pt;height:1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     постачання сільськогосподарської продукції за відсутності придбання такої продукції, сплати земельного податку (сплати єдиного податку для платника податку, який перебуває на спрощеній системі оподаткування четвертої групи) та/або придбання пального, мінеральних добрив, допоміжних послуг з вирощування сільськогосподарської продукції за наявності земельних ділянок:</w:t>
            </w:r>
          </w:p>
          <w:p w:rsidR="002F7DD2" w:rsidRPr="00DD5F70" w:rsidRDefault="002F7DD2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__________________________________________</w:t>
            </w:r>
            <w:r w:rsidR="00DD5F70" w:rsidRPr="007F72A5">
              <w:rPr>
                <w:rFonts w:ascii="Times New Roman" w:hAnsi="Times New Roman"/>
                <w:sz w:val="24"/>
                <w:szCs w:val="24"/>
                <w:lang w:val="ru-RU" w:eastAsia="en-US"/>
              </w:rPr>
              <w:t>_____________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</w:t>
            </w:r>
            <w:r w:rsidR="004F1A4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</w:t>
            </w: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DD5F70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2F7DD2" w:rsidRPr="00DD5F70" w:rsidRDefault="00DD5F70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48260</wp:posOffset>
                      </wp:positionV>
                      <wp:extent cx="152400" cy="152400"/>
                      <wp:effectExtent l="0" t="0" r="0" b="0"/>
                      <wp:wrapNone/>
                      <wp:docPr id="2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F71B21" id="Rectangle 41" o:spid="_x0000_s1026" style="position:absolute;margin-left:3.8pt;margin-top:3.8pt;width:12pt;height:1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   </w:t>
            </w:r>
            <w:r w:rsidRPr="00DD5F70">
              <w:rPr>
                <w:rFonts w:ascii="Times New Roman" w:hAnsi="Times New Roman"/>
                <w:sz w:val="24"/>
                <w:szCs w:val="24"/>
                <w:lang w:val="ru-RU" w:eastAsia="en-US"/>
              </w:rPr>
              <w:t xml:space="preserve"> </w: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відсутні пояснення до таблиці даних платника/у поясненні недостатньо інформації щодо змісту господарської діяльності платника податку</w:t>
            </w: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________________________________________________________________________________</w:t>
            </w:r>
            <w:r w:rsidRPr="00DD5F7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DD5F70">
              <w:rPr>
                <w:rFonts w:ascii="Times New Roman" w:hAnsi="Times New Roman"/>
                <w:sz w:val="20"/>
                <w:lang w:eastAsia="en-US"/>
              </w:rPr>
              <w:t>(зазначити необхідне)</w:t>
            </w:r>
          </w:p>
          <w:p w:rsidR="00661D4A" w:rsidRDefault="00DD5F7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50800</wp:posOffset>
                      </wp:positionV>
                      <wp:extent cx="152400" cy="152400"/>
                      <wp:effectExtent l="0" t="0" r="0" b="0"/>
                      <wp:wrapNone/>
                      <wp:docPr id="1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3980F3" id="Rectangle 42" o:spid="_x0000_s1026" style="position:absolute;margin-left:3.8pt;margin-top:4pt;width:12pt;height:1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"/>
                  </w:pict>
                </mc:Fallback>
              </mc:AlternateContent>
            </w:r>
            <w:r w:rsidR="002F7DD2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     інше </w:t>
            </w:r>
          </w:p>
          <w:p w:rsidR="002F7DD2" w:rsidRPr="00DD5F70" w:rsidRDefault="002F7DD2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_________________________________________________</w:t>
            </w:r>
            <w:r w:rsidR="00661D4A">
              <w:rPr>
                <w:rFonts w:ascii="Times New Roman" w:hAnsi="Times New Roman"/>
                <w:sz w:val="24"/>
                <w:szCs w:val="24"/>
                <w:lang w:eastAsia="en-US"/>
              </w:rPr>
              <w:t>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</w:t>
            </w:r>
            <w:r w:rsidR="004F1A4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</w:t>
            </w:r>
          </w:p>
          <w:p w:rsidR="002F7DD2" w:rsidRPr="00DD5F70" w:rsidRDefault="002F7DD2">
            <w:pPr>
              <w:ind w:left="1168"/>
              <w:jc w:val="center"/>
              <w:rPr>
                <w:rFonts w:ascii="Times New Roman" w:hAnsi="Times New Roman"/>
                <w:sz w:val="20"/>
                <w:lang w:eastAsia="en-US"/>
              </w:rPr>
            </w:pPr>
            <w:r w:rsidRPr="00DD5F70">
              <w:rPr>
                <w:rFonts w:ascii="Times New Roman" w:hAnsi="Times New Roman"/>
                <w:sz w:val="20"/>
                <w:lang w:eastAsia="en-US"/>
              </w:rPr>
              <w:t>(зазначити причини неврахування таблиці даних платника податку)</w:t>
            </w:r>
          </w:p>
          <w:p w:rsidR="002F7DD2" w:rsidRPr="00DD5F70" w:rsidRDefault="002F7DD2">
            <w:pPr>
              <w:spacing w:before="120"/>
              <w:ind w:firstLine="602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Рішення про неврахування таблиці даних платника податку може бути оскаржено:</w:t>
            </w:r>
          </w:p>
          <w:p w:rsidR="002F7DD2" w:rsidRPr="00DD5F70" w:rsidRDefault="002F7DD2">
            <w:pPr>
              <w:spacing w:before="120"/>
              <w:ind w:firstLine="602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в адміністративному або судовому порядку в разі прийняття рішення комісією регіонального рівня;</w:t>
            </w:r>
          </w:p>
          <w:p w:rsidR="002F7DD2" w:rsidRPr="00DD5F70" w:rsidRDefault="002F7DD2">
            <w:pPr>
              <w:spacing w:before="120"/>
              <w:ind w:firstLine="602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у судовому порядку в разі прийняття рішення комісією центрального рівня.</w:t>
            </w:r>
          </w:p>
        </w:tc>
      </w:tr>
    </w:tbl>
    <w:p w:rsidR="00147D8D" w:rsidRPr="00DD5F70" w:rsidRDefault="00147D8D" w:rsidP="002F7DD2">
      <w:pPr>
        <w:jc w:val="center"/>
        <w:rPr>
          <w:rFonts w:ascii="Times New Roman" w:hAnsi="Times New Roman"/>
          <w:sz w:val="24"/>
          <w:szCs w:val="24"/>
          <w:lang w:eastAsia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284"/>
        <w:gridCol w:w="1931"/>
        <w:gridCol w:w="2856"/>
      </w:tblGrid>
      <w:tr w:rsidR="002F7DD2" w:rsidRPr="00DD5F70" w:rsidTr="002F7DD2">
        <w:tc>
          <w:tcPr>
            <w:tcW w:w="2378" w:type="pct"/>
            <w:hideMark/>
          </w:tcPr>
          <w:p w:rsidR="002F7DD2" w:rsidRPr="00DD5F70" w:rsidRDefault="002F7DD2">
            <w:pP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Голова комісії з питань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зупинення реєстрації податкової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накладної/розрахунку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коригування в Єдиному реєстрі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податкових накладних ____________________</w:t>
            </w:r>
            <w:r w:rsidR="00DD5F70"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</w:t>
            </w:r>
          </w:p>
          <w:p w:rsidR="002F7DD2" w:rsidRPr="00DD5F70" w:rsidRDefault="00DD5F70">
            <w:pPr>
              <w:jc w:val="both"/>
              <w:rPr>
                <w:rFonts w:ascii="Times New Roman" w:hAnsi="Times New Roman"/>
                <w:sz w:val="20"/>
                <w:lang w:eastAsia="en-US"/>
              </w:rPr>
            </w:pPr>
            <w:r w:rsidRPr="007F72A5">
              <w:rPr>
                <w:rFonts w:ascii="Times New Roman" w:hAnsi="Times New Roman"/>
                <w:sz w:val="20"/>
                <w:lang w:eastAsia="en-US"/>
              </w:rPr>
              <w:t xml:space="preserve">   </w:t>
            </w:r>
            <w:r w:rsidR="002F7DD2" w:rsidRPr="00DD5F70">
              <w:rPr>
                <w:rFonts w:ascii="Times New Roman" w:hAnsi="Times New Roman"/>
                <w:sz w:val="20"/>
                <w:lang w:eastAsia="en-US"/>
              </w:rPr>
              <w:t>(найменування контролюючого органу)</w:t>
            </w:r>
          </w:p>
        </w:tc>
        <w:tc>
          <w:tcPr>
            <w:tcW w:w="1081" w:type="pct"/>
          </w:tcPr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DD5F70">
              <w:rPr>
                <w:rFonts w:ascii="Times New Roman" w:hAnsi="Times New Roman"/>
                <w:sz w:val="20"/>
                <w:lang w:eastAsia="en-US"/>
              </w:rPr>
              <w:t>(підпис)</w:t>
            </w:r>
          </w:p>
        </w:tc>
        <w:tc>
          <w:tcPr>
            <w:tcW w:w="1541" w:type="pct"/>
          </w:tcPr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F7DD2" w:rsidRPr="00DD5F70" w:rsidRDefault="002F7DD2" w:rsidP="00DD5F70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_</w:t>
            </w:r>
            <w:r w:rsidR="00DD5F70">
              <w:rPr>
                <w:rFonts w:ascii="Times New Roman" w:hAnsi="Times New Roman"/>
                <w:sz w:val="24"/>
                <w:szCs w:val="24"/>
                <w:lang w:val="en-US" w:eastAsia="en-US"/>
              </w:rPr>
              <w:t>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t>_________________</w:t>
            </w:r>
            <w:r w:rsidRPr="00DD5F70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r w:rsidRPr="00DD5F70">
              <w:rPr>
                <w:rFonts w:ascii="Times New Roman" w:hAnsi="Times New Roman"/>
                <w:sz w:val="20"/>
                <w:lang w:eastAsia="en-US"/>
              </w:rPr>
              <w:t>(власне ім’я та прізвище)</w:t>
            </w:r>
          </w:p>
        </w:tc>
      </w:tr>
    </w:tbl>
    <w:p w:rsidR="002F7DD2" w:rsidRDefault="002F7DD2" w:rsidP="002F7DD2">
      <w:pPr>
        <w:spacing w:before="120"/>
        <w:jc w:val="both"/>
        <w:rPr>
          <w:rFonts w:ascii="Times New Roman" w:hAnsi="Times New Roman"/>
          <w:sz w:val="22"/>
          <w:szCs w:val="22"/>
          <w:lang w:eastAsia="en-US"/>
        </w:rPr>
      </w:pPr>
      <w:r>
        <w:rPr>
          <w:rFonts w:ascii="Times New Roman" w:hAnsi="Times New Roman"/>
          <w:sz w:val="22"/>
          <w:szCs w:val="22"/>
          <w:lang w:eastAsia="en-US"/>
        </w:rPr>
        <w:t>____________</w:t>
      </w:r>
      <w:r>
        <w:rPr>
          <w:rFonts w:ascii="Times New Roman" w:hAnsi="Times New Roman"/>
          <w:sz w:val="22"/>
          <w:szCs w:val="22"/>
          <w:lang w:eastAsia="en-US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spacing w:before="120"/>
        <w:jc w:val="both"/>
        <w:rPr>
          <w:rFonts w:ascii="Times New Roman" w:hAnsi="Times New Roman"/>
          <w:sz w:val="22"/>
          <w:szCs w:val="22"/>
          <w:lang w:eastAsia="en-US"/>
        </w:rPr>
      </w:pPr>
      <w:r>
        <w:rPr>
          <w:rFonts w:ascii="Times New Roman" w:hAnsi="Times New Roman"/>
          <w:sz w:val="22"/>
          <w:szCs w:val="22"/>
          <w:lang w:eastAsia="en-US"/>
        </w:rPr>
        <w:t xml:space="preserve">** У разі наявності в контролюючих органах податкової інформації, що свідчить про здійснення платником податку ризикових операцій, зазначається період здійснення господарської операції, визнаної як ризикова, та код згідно з УКТЗЕД/Державним класифікатором </w:t>
      </w:r>
      <w:r w:rsidR="00BC6AFD">
        <w:rPr>
          <w:rFonts w:ascii="Times New Roman" w:hAnsi="Times New Roman"/>
          <w:sz w:val="22"/>
          <w:szCs w:val="22"/>
          <w:lang w:eastAsia="en-US"/>
        </w:rPr>
        <w:t xml:space="preserve">продукції та послуг </w:t>
      </w:r>
      <w:r>
        <w:rPr>
          <w:rFonts w:ascii="Times New Roman" w:hAnsi="Times New Roman"/>
          <w:sz w:val="22"/>
          <w:szCs w:val="22"/>
          <w:lang w:eastAsia="en-US"/>
        </w:rPr>
        <w:t>такої операції.”.</w:t>
      </w:r>
    </w:p>
    <w:p w:rsidR="002F7DD2" w:rsidRDefault="002F7DD2" w:rsidP="002F7DD2">
      <w:pPr>
        <w:spacing w:before="120" w:line="230" w:lineRule="auto"/>
        <w:ind w:firstLine="567"/>
        <w:jc w:val="both"/>
        <w:rPr>
          <w:rFonts w:ascii="Times New Roman" w:hAnsi="Times New Roman"/>
          <w:sz w:val="28"/>
          <w:szCs w:val="28"/>
          <w:highlight w:val="yellow"/>
        </w:rPr>
      </w:pP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944" w:rsidRDefault="00C76944">
      <w:r>
        <w:separator/>
      </w:r>
    </w:p>
  </w:endnote>
  <w:endnote w:type="continuationSeparator" w:id="0">
    <w:p w:rsidR="00C76944" w:rsidRDefault="00C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944" w:rsidRDefault="00C76944">
      <w:r>
        <w:separator/>
      </w:r>
    </w:p>
  </w:footnote>
  <w:footnote w:type="continuationSeparator" w:id="0">
    <w:p w:rsidR="00C76944" w:rsidRDefault="00C76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B24B24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6554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1D4A"/>
    <w:rsid w:val="0066211B"/>
    <w:rsid w:val="006644D8"/>
    <w:rsid w:val="00672B65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474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7F72A5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A778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4B24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04E6B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6944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D5F70"/>
    <w:rsid w:val="00DE7613"/>
    <w:rsid w:val="00E14E67"/>
    <w:rsid w:val="00E327E7"/>
    <w:rsid w:val="00E34F4E"/>
    <w:rsid w:val="00E4313A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63B4046-5A5F-4013-8081-97D6C95D1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230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6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60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60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0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0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30605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30606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230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30606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230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606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0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0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30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306070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230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2306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FA0F6-BA99-4754-960D-6DB6D9FFC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3292</Words>
  <Characters>1878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cp:lastPrinted>2002-04-19T12:13:00Z</cp:lastPrinted>
  <dcterms:created xsi:type="dcterms:W3CDTF">2023-06-09T13:09:00Z</dcterms:created>
  <dcterms:modified xsi:type="dcterms:W3CDTF">2023-06-09T13:10:00Z</dcterms:modified>
</cp:coreProperties>
</file>