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F6D3" w14:textId="77777777" w:rsidR="00007640" w:rsidRPr="00542490" w:rsidRDefault="00007640" w:rsidP="00BF3B15">
      <w:pPr>
        <w:pStyle w:val="76Ch6"/>
        <w:spacing w:before="0"/>
        <w:ind w:left="5103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охорони здоров’я України 18 грудня 2019 року № 2500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(у редакції наказу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Міністерства охорони здоров’я України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від 20 липня 2023 року № 1326)</w:t>
      </w:r>
    </w:p>
    <w:p w14:paraId="532DF6DC" w14:textId="7EF575D5" w:rsidR="00007640" w:rsidRPr="00542490" w:rsidRDefault="00F215FA" w:rsidP="00F215FA">
      <w:pPr>
        <w:pStyle w:val="76Ch6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noProof/>
        </w:rPr>
        <w:drawing>
          <wp:inline distT="0" distB="0" distL="0" distR="0" wp14:anchorId="29B660E5" wp14:editId="54AFF60D">
            <wp:extent cx="635000" cy="889000"/>
            <wp:effectExtent l="0" t="0" r="0" b="0"/>
            <wp:docPr id="554166287" name="Рисунок 554166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3994" w14:textId="77777777" w:rsidR="00007640" w:rsidRPr="00542490" w:rsidRDefault="00007640">
      <w:pPr>
        <w:pStyle w:val="Ch63"/>
        <w:spacing w:before="113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УКРАЇНА</w:t>
      </w:r>
    </w:p>
    <w:p w14:paraId="1101AC93" w14:textId="3987B7D1" w:rsidR="00007640" w:rsidRPr="00EC5B82" w:rsidRDefault="00461C1F">
      <w:pPr>
        <w:pStyle w:val="Ch66"/>
        <w:spacing w:before="22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61C1F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</w:t>
      </w:r>
    </w:p>
    <w:p w14:paraId="084633A9" w14:textId="77777777" w:rsidR="00007640" w:rsidRPr="00461C1F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органу державного нагляду (контролю), адреса його місцезнаходження, </w:t>
      </w:r>
    </w:p>
    <w:p w14:paraId="3FA13474" w14:textId="77777777" w:rsidR="00461C1F" w:rsidRPr="00461C1F" w:rsidRDefault="00461C1F" w:rsidP="00BF3B15">
      <w:pPr>
        <w:pStyle w:val="Ch66"/>
        <w:spacing w:before="12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61C1F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7C84F73B" w14:textId="77777777" w:rsidR="00007640" w:rsidRPr="00461C1F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</w:rPr>
        <w:t xml:space="preserve">номер його телефону, факсу та адреса електронної пошти) </w:t>
      </w:r>
    </w:p>
    <w:p w14:paraId="26661E55" w14:textId="77777777" w:rsidR="00461C1F" w:rsidRPr="00461C1F" w:rsidRDefault="00461C1F" w:rsidP="00BF3B15">
      <w:pPr>
        <w:pStyle w:val="Ch66"/>
        <w:spacing w:before="12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61C1F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69577698" w14:textId="77777777" w:rsidR="00007640" w:rsidRPr="007A2BCC" w:rsidRDefault="00007640">
      <w:pPr>
        <w:pStyle w:val="Ch67"/>
        <w:rPr>
          <w:rFonts w:ascii="Times New Roman" w:hAnsi="Times New Roman" w:cs="Times New Roman"/>
          <w:w w:val="100"/>
          <w:sz w:val="28"/>
          <w:szCs w:val="28"/>
        </w:rPr>
      </w:pPr>
      <w:r w:rsidRPr="007A2BCC">
        <w:rPr>
          <w:rFonts w:ascii="Times New Roman" w:hAnsi="Times New Roman" w:cs="Times New Roman"/>
          <w:w w:val="100"/>
          <w:sz w:val="28"/>
          <w:szCs w:val="28"/>
        </w:rPr>
        <w:t>АКТ</w:t>
      </w:r>
    </w:p>
    <w:p w14:paraId="5B6DA233" w14:textId="02BFA438" w:rsidR="00007640" w:rsidRPr="00542490" w:rsidRDefault="00007640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від </w:t>
      </w:r>
      <w:r w:rsidR="00461C1F">
        <w:rPr>
          <w:noProof/>
        </w:rPr>
        <w:drawing>
          <wp:inline distT="0" distB="0" distL="0" distR="0" wp14:anchorId="55DB0D9F" wp14:editId="4FA67330">
            <wp:extent cx="1854200" cy="203200"/>
            <wp:effectExtent l="0" t="0" r="0" b="0"/>
            <wp:docPr id="238345011" name="Рисунок 238345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C1F" w:rsidRPr="00461C1F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№ </w:t>
      </w:r>
      <w:r w:rsidR="00461C1F">
        <w:rPr>
          <w:noProof/>
        </w:rPr>
        <w:drawing>
          <wp:inline distT="0" distB="0" distL="0" distR="0" wp14:anchorId="5F070F93" wp14:editId="2CED72E3">
            <wp:extent cx="2260600" cy="203200"/>
            <wp:effectExtent l="0" t="0" r="0" b="0"/>
            <wp:docPr id="440333041" name="Рисунок 44033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5778" w14:textId="302F8245" w:rsidR="00007640" w:rsidRPr="00461C1F" w:rsidRDefault="00461C1F" w:rsidP="00461C1F">
      <w:pPr>
        <w:pStyle w:val="StrokeCh6"/>
        <w:ind w:left="200" w:right="607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r w:rsidRPr="00EC5B82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</w:t>
      </w:r>
      <w:r w:rsidR="00007640" w:rsidRPr="00461C1F">
        <w:rPr>
          <w:rFonts w:ascii="Times New Roman" w:hAnsi="Times New Roman" w:cs="Times New Roman"/>
          <w:w w:val="100"/>
          <w:sz w:val="20"/>
          <w:szCs w:val="20"/>
        </w:rPr>
        <w:t>(дата складення акта)</w:t>
      </w:r>
    </w:p>
    <w:p w14:paraId="13CC6160" w14:textId="77777777" w:rsidR="00007640" w:rsidRPr="007A2BCC" w:rsidRDefault="00007640">
      <w:pPr>
        <w:pStyle w:val="Ch67"/>
        <w:spacing w:before="113"/>
        <w:rPr>
          <w:rFonts w:ascii="Times New Roman" w:hAnsi="Times New Roman" w:cs="Times New Roman"/>
          <w:w w:val="100"/>
          <w:sz w:val="28"/>
          <w:szCs w:val="28"/>
        </w:rPr>
      </w:pPr>
      <w:r w:rsidRPr="007A2BCC">
        <w:rPr>
          <w:rFonts w:ascii="Times New Roman" w:hAnsi="Times New Roman" w:cs="Times New Roman"/>
          <w:w w:val="100"/>
          <w:sz w:val="28"/>
          <w:szCs w:val="28"/>
        </w:rPr>
        <w:t xml:space="preserve">складений за результатами проведення </w:t>
      </w:r>
      <w:r w:rsidRPr="007A2BCC">
        <w:rPr>
          <w:rFonts w:ascii="Times New Roman" w:hAnsi="Times New Roman" w:cs="Times New Roman"/>
          <w:w w:val="100"/>
          <w:sz w:val="28"/>
          <w:szCs w:val="28"/>
        </w:rPr>
        <w:br/>
        <w:t xml:space="preserve">планового (позапланового) заходу державного контролю </w:t>
      </w:r>
      <w:r w:rsidRPr="007A2BCC">
        <w:rPr>
          <w:rFonts w:ascii="Times New Roman" w:hAnsi="Times New Roman" w:cs="Times New Roman"/>
          <w:w w:val="100"/>
          <w:sz w:val="28"/>
          <w:szCs w:val="28"/>
        </w:rPr>
        <w:br/>
        <w:t xml:space="preserve">щодо дотримання суб’єктом господарювання вимог законодавства </w:t>
      </w:r>
      <w:r w:rsidRPr="007A2BCC">
        <w:rPr>
          <w:rFonts w:ascii="Times New Roman" w:hAnsi="Times New Roman" w:cs="Times New Roman"/>
          <w:w w:val="100"/>
          <w:sz w:val="28"/>
          <w:szCs w:val="28"/>
        </w:rPr>
        <w:br/>
        <w:t xml:space="preserve">у сфері попередження та зменшення вживання тютюнових виробів </w:t>
      </w:r>
      <w:r w:rsidRPr="007A2BCC">
        <w:rPr>
          <w:rFonts w:ascii="Times New Roman" w:hAnsi="Times New Roman" w:cs="Times New Roman"/>
          <w:w w:val="100"/>
          <w:sz w:val="28"/>
          <w:szCs w:val="28"/>
        </w:rPr>
        <w:br/>
        <w:t xml:space="preserve">та їх шкідливого впливу на здоров’я населення </w:t>
      </w:r>
    </w:p>
    <w:p w14:paraId="22C05DFE" w14:textId="16139FA9" w:rsidR="00007640" w:rsidRPr="00EC5B82" w:rsidRDefault="00461C1F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61C1F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</w:t>
      </w:r>
    </w:p>
    <w:p w14:paraId="48E2A301" w14:textId="77777777" w:rsidR="00007640" w:rsidRPr="00461C1F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</w:rPr>
        <w:t>(найменування юридичної особи (відокремленого підрозділу)</w:t>
      </w:r>
    </w:p>
    <w:p w14:paraId="06281F9B" w14:textId="77777777" w:rsidR="00461C1F" w:rsidRPr="00461C1F" w:rsidRDefault="00461C1F" w:rsidP="00461C1F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461C1F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048FA928" w14:textId="77777777" w:rsidR="00007640" w:rsidRPr="00461C1F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</w:rPr>
        <w:t>або прізвище, ім’я, по батькові (за наявності) фізичної особи — підприємця)</w:t>
      </w:r>
    </w:p>
    <w:p w14:paraId="16590793" w14:textId="3BB1E271" w:rsidR="00007640" w:rsidRPr="00542490" w:rsidRDefault="00007640">
      <w:pPr>
        <w:pStyle w:val="Ch63"/>
        <w:spacing w:before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код згідно з ЄДРПОУ, або реєстраційний номер облікової картки платника податків </w:t>
      </w:r>
      <w:r w:rsidR="00BF3B15">
        <w:rPr>
          <w:rFonts w:ascii="Times New Roman" w:hAnsi="Times New Roman" w:cs="Times New Roman"/>
          <w:w w:val="100"/>
          <w:sz w:val="24"/>
          <w:szCs w:val="24"/>
        </w:rPr>
        <w:br/>
      </w:r>
      <w:r w:rsidR="00BF3B15" w:rsidRPr="00F33309">
        <w:rPr>
          <w:noProof/>
        </w:rPr>
        <w:drawing>
          <wp:inline distT="0" distB="0" distL="0" distR="0" wp14:anchorId="19FAFCED" wp14:editId="48181F73">
            <wp:extent cx="219075" cy="161925"/>
            <wp:effectExtent l="0" t="0" r="9525" b="9525"/>
            <wp:docPr id="83417294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77BB6ECA" wp14:editId="78B7D3A7">
            <wp:extent cx="219075" cy="161925"/>
            <wp:effectExtent l="0" t="0" r="9525" b="9525"/>
            <wp:docPr id="93461055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05915D48" wp14:editId="0C3EC9BB">
            <wp:extent cx="219075" cy="161925"/>
            <wp:effectExtent l="0" t="0" r="9525" b="9525"/>
            <wp:docPr id="32409084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72C3D72D" wp14:editId="4D637C6D">
            <wp:extent cx="219075" cy="161925"/>
            <wp:effectExtent l="0" t="0" r="9525" b="9525"/>
            <wp:docPr id="235634709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0628A908" wp14:editId="2C1B5CAB">
            <wp:extent cx="219075" cy="161925"/>
            <wp:effectExtent l="0" t="0" r="9525" b="9525"/>
            <wp:docPr id="7234987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26945F86" wp14:editId="76705DE2">
            <wp:extent cx="219075" cy="161925"/>
            <wp:effectExtent l="0" t="0" r="9525" b="9525"/>
            <wp:docPr id="90915649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461A8B54" wp14:editId="328480DF">
            <wp:extent cx="219075" cy="161925"/>
            <wp:effectExtent l="0" t="0" r="9525" b="9525"/>
            <wp:docPr id="2919357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550177DA" wp14:editId="7A88D931">
            <wp:extent cx="219075" cy="161925"/>
            <wp:effectExtent l="0" t="0" r="9525" b="9525"/>
            <wp:docPr id="1352233856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1922E864" wp14:editId="46030F99">
            <wp:extent cx="219075" cy="161925"/>
            <wp:effectExtent l="0" t="0" r="9525" b="9525"/>
            <wp:docPr id="112418943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B15" w:rsidRPr="00F33309">
        <w:rPr>
          <w:noProof/>
        </w:rPr>
        <w:drawing>
          <wp:inline distT="0" distB="0" distL="0" distR="0" wp14:anchorId="32315222" wp14:editId="21D2FDB9">
            <wp:extent cx="219075" cy="161925"/>
            <wp:effectExtent l="0" t="0" r="9525" b="9525"/>
            <wp:docPr id="449551614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90">
        <w:rPr>
          <w:rFonts w:ascii="Times New Roman" w:hAnsi="Times New Roman" w:cs="Times New Roman"/>
          <w:w w:val="100"/>
          <w:sz w:val="24"/>
          <w:szCs w:val="24"/>
        </w:rPr>
        <w:t>, або серія та номер паспорта, ким та коли його видано</w:t>
      </w:r>
      <w:r w:rsidRPr="0054249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1</w:t>
      </w:r>
    </w:p>
    <w:p w14:paraId="70845409" w14:textId="1EBBBEC7" w:rsidR="00007640" w:rsidRPr="00EC5B82" w:rsidRDefault="00461C1F">
      <w:pPr>
        <w:pStyle w:val="Ch66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461C1F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</w:t>
      </w:r>
    </w:p>
    <w:p w14:paraId="1F98E1F8" w14:textId="77777777" w:rsidR="00007640" w:rsidRPr="00461C1F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</w:rPr>
        <w:t xml:space="preserve">(адреса місцезнаходження суб’єкта господарювання, номери телефону, телефаксу, </w:t>
      </w:r>
    </w:p>
    <w:p w14:paraId="4721B4F2" w14:textId="485A6F59" w:rsidR="00007640" w:rsidRPr="00EC5B82" w:rsidRDefault="00461C1F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7327772F" w14:textId="77777777" w:rsidR="00007640" w:rsidRPr="00461C1F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</w:rPr>
        <w:t>адреса електронної пошти)</w:t>
      </w:r>
    </w:p>
    <w:p w14:paraId="4C144D05" w14:textId="77777777" w:rsidR="00007640" w:rsidRPr="00542490" w:rsidRDefault="00007640">
      <w:pPr>
        <w:pStyle w:val="Ch63"/>
        <w:spacing w:before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за класифікацією суб’єктів господарювання, передбаченою частиною третьою статті 55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Господарського кодексу України, суб’єкт господарювання відноситься до суб’єктів:</w:t>
      </w:r>
    </w:p>
    <w:p w14:paraId="41DB97E7" w14:textId="645C09E6" w:rsidR="00007640" w:rsidRPr="00542490" w:rsidRDefault="001E4857">
      <w:pPr>
        <w:pStyle w:val="Ch63"/>
        <w:spacing w:before="28"/>
        <w:ind w:left="113" w:firstLine="0"/>
        <w:rPr>
          <w:rFonts w:ascii="Times New Roman" w:hAnsi="Times New Roman" w:cs="Times New Roman"/>
          <w:w w:val="100"/>
          <w:sz w:val="24"/>
          <w:szCs w:val="24"/>
        </w:rPr>
      </w:pPr>
      <w:r>
        <w:pict w14:anchorId="1F505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90046780" o:spid="_x0000_i1025" type="#_x0000_t75" style="width:17.5pt;height:13pt;visibility:visible;mso-wrap-style:square">
            <v:imagedata r:id="rId10" o:title=""/>
          </v:shape>
        </w:pict>
      </w:r>
      <w:r w:rsidR="00461C1F" w:rsidRPr="00461C1F">
        <w:t xml:space="preserve"> </w:t>
      </w:r>
      <w:r w:rsidR="00007640" w:rsidRPr="00542490">
        <w:rPr>
          <w:rFonts w:ascii="Times New Roman" w:hAnsi="Times New Roman" w:cs="Times New Roman"/>
          <w:w w:val="100"/>
          <w:sz w:val="24"/>
          <w:szCs w:val="24"/>
        </w:rPr>
        <w:t>мікропідприємництва;</w:t>
      </w:r>
    </w:p>
    <w:p w14:paraId="205F3FA7" w14:textId="73001CBC" w:rsidR="00007640" w:rsidRPr="00542490" w:rsidRDefault="00461C1F">
      <w:pPr>
        <w:pStyle w:val="Ch63"/>
        <w:spacing w:before="28"/>
        <w:ind w:left="113" w:firstLine="0"/>
        <w:rPr>
          <w:rFonts w:ascii="Times New Roman" w:hAnsi="Times New Roman" w:cs="Times New Roman"/>
          <w:w w:val="100"/>
          <w:sz w:val="24"/>
          <w:szCs w:val="24"/>
        </w:rPr>
      </w:pPr>
      <w:r w:rsidRPr="00F33309">
        <w:rPr>
          <w:noProof/>
        </w:rPr>
        <w:drawing>
          <wp:inline distT="0" distB="0" distL="0" distR="0" wp14:anchorId="5CDFD099" wp14:editId="743366EA">
            <wp:extent cx="219075" cy="161925"/>
            <wp:effectExtent l="0" t="0" r="9525" b="9525"/>
            <wp:docPr id="1856116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C1F">
        <w:t xml:space="preserve"> </w:t>
      </w:r>
      <w:r w:rsidR="00007640" w:rsidRPr="00542490">
        <w:rPr>
          <w:rFonts w:ascii="Times New Roman" w:hAnsi="Times New Roman" w:cs="Times New Roman"/>
          <w:w w:val="100"/>
          <w:sz w:val="24"/>
          <w:szCs w:val="24"/>
        </w:rPr>
        <w:t>малого підприємництва;</w:t>
      </w:r>
    </w:p>
    <w:p w14:paraId="0119AF21" w14:textId="2C747035" w:rsidR="00007640" w:rsidRPr="00542490" w:rsidRDefault="00461C1F">
      <w:pPr>
        <w:pStyle w:val="Ch63"/>
        <w:spacing w:before="28"/>
        <w:ind w:left="113" w:firstLine="0"/>
        <w:rPr>
          <w:rFonts w:ascii="Times New Roman" w:hAnsi="Times New Roman" w:cs="Times New Roman"/>
          <w:w w:val="100"/>
          <w:sz w:val="24"/>
          <w:szCs w:val="24"/>
        </w:rPr>
      </w:pPr>
      <w:r w:rsidRPr="00F33309">
        <w:rPr>
          <w:noProof/>
        </w:rPr>
        <w:drawing>
          <wp:inline distT="0" distB="0" distL="0" distR="0" wp14:anchorId="583405B2" wp14:editId="251EDF97">
            <wp:extent cx="219075" cy="161925"/>
            <wp:effectExtent l="0" t="0" r="9525" b="9525"/>
            <wp:docPr id="16554392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C1F">
        <w:t xml:space="preserve"> </w:t>
      </w:r>
      <w:r w:rsidR="00007640" w:rsidRPr="00542490">
        <w:rPr>
          <w:rFonts w:ascii="Times New Roman" w:hAnsi="Times New Roman" w:cs="Times New Roman"/>
          <w:w w:val="100"/>
          <w:sz w:val="24"/>
          <w:szCs w:val="24"/>
        </w:rPr>
        <w:t>середнього підприємництва;</w:t>
      </w:r>
    </w:p>
    <w:p w14:paraId="51604713" w14:textId="4CEC6DC3" w:rsidR="00007640" w:rsidRPr="00542490" w:rsidRDefault="00461C1F">
      <w:pPr>
        <w:pStyle w:val="Ch63"/>
        <w:spacing w:before="28"/>
        <w:ind w:left="113" w:firstLine="0"/>
        <w:rPr>
          <w:rFonts w:ascii="Times New Roman" w:hAnsi="Times New Roman" w:cs="Times New Roman"/>
          <w:w w:val="100"/>
          <w:sz w:val="24"/>
          <w:szCs w:val="24"/>
        </w:rPr>
      </w:pPr>
      <w:r w:rsidRPr="00F33309">
        <w:rPr>
          <w:noProof/>
        </w:rPr>
        <w:drawing>
          <wp:inline distT="0" distB="0" distL="0" distR="0" wp14:anchorId="7663334F" wp14:editId="0642D4DA">
            <wp:extent cx="219075" cy="161925"/>
            <wp:effectExtent l="0" t="0" r="9525" b="9525"/>
            <wp:docPr id="8330125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C1F">
        <w:rPr>
          <w:lang w:val="ru-RU"/>
        </w:rPr>
        <w:t xml:space="preserve"> </w:t>
      </w:r>
      <w:r w:rsidR="00007640" w:rsidRPr="00542490">
        <w:rPr>
          <w:rFonts w:ascii="Times New Roman" w:hAnsi="Times New Roman" w:cs="Times New Roman"/>
          <w:w w:val="100"/>
          <w:sz w:val="24"/>
          <w:szCs w:val="24"/>
        </w:rPr>
        <w:t>великого підприємництва</w:t>
      </w:r>
    </w:p>
    <w:p w14:paraId="759385AF" w14:textId="72F1052A" w:rsidR="00007640" w:rsidRPr="00542490" w:rsidRDefault="00007640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ступінь ризику суб’єкта господарювання:    </w:t>
      </w:r>
      <w:r w:rsidR="00461C1F" w:rsidRPr="00F33309">
        <w:rPr>
          <w:noProof/>
        </w:rPr>
        <w:drawing>
          <wp:inline distT="0" distB="0" distL="0" distR="0" wp14:anchorId="7B5039BC" wp14:editId="62D75222">
            <wp:extent cx="219075" cy="161925"/>
            <wp:effectExtent l="0" t="0" r="9525" b="9525"/>
            <wp:docPr id="5331409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C1F" w:rsidRPr="00461C1F">
        <w:rPr>
          <w:lang w:val="ru-RU"/>
        </w:rPr>
        <w:t xml:space="preserve">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високий;     </w:t>
      </w:r>
      <w:r w:rsidR="00461C1F" w:rsidRPr="00F33309">
        <w:rPr>
          <w:noProof/>
        </w:rPr>
        <w:drawing>
          <wp:inline distT="0" distB="0" distL="0" distR="0" wp14:anchorId="7F107C70" wp14:editId="7F1E7DB9">
            <wp:extent cx="219075" cy="161925"/>
            <wp:effectExtent l="0" t="0" r="9525" b="9525"/>
            <wp:docPr id="1277525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C1F" w:rsidRPr="00461C1F">
        <w:rPr>
          <w:lang w:val="ru-RU"/>
        </w:rPr>
        <w:t xml:space="preserve">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середній;     </w:t>
      </w:r>
      <w:r w:rsidR="00461C1F" w:rsidRPr="00F33309">
        <w:rPr>
          <w:noProof/>
        </w:rPr>
        <w:drawing>
          <wp:inline distT="0" distB="0" distL="0" distR="0" wp14:anchorId="01873F7E" wp14:editId="751DB852">
            <wp:extent cx="219075" cy="161925"/>
            <wp:effectExtent l="0" t="0" r="9525" b="9525"/>
            <wp:docPr id="20129010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0046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C1F" w:rsidRPr="00461C1F">
        <w:rPr>
          <w:lang w:val="ru-RU"/>
        </w:rPr>
        <w:t xml:space="preserve">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>незначний</w:t>
      </w:r>
    </w:p>
    <w:p w14:paraId="377C7174" w14:textId="77777777" w:rsidR="00007640" w:rsidRPr="00542490" w:rsidRDefault="00007640">
      <w:pPr>
        <w:pStyle w:val="Ch63"/>
        <w:spacing w:before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види об’єктів та/або види господарської діяльності (із зазначенням коду згідно з КВЕД),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щодо яких проводиться захід: </w:t>
      </w:r>
    </w:p>
    <w:p w14:paraId="3C1931C1" w14:textId="247FB291" w:rsidR="00007640" w:rsidRPr="00EC5B82" w:rsidRDefault="00461C1F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EC5B8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2D967EF3" w14:textId="6C76CC7F" w:rsidR="00007640" w:rsidRPr="00EC5B82" w:rsidRDefault="00461C1F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EC5B8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0190EED9" w14:textId="448200CF" w:rsidR="00007640" w:rsidRPr="00461C1F" w:rsidRDefault="00007640">
      <w:pPr>
        <w:pStyle w:val="SnoskaSNOSKI"/>
        <w:spacing w:before="964"/>
        <w:rPr>
          <w:rFonts w:ascii="Times New Roman" w:hAnsi="Times New Roman" w:cs="Times New Roman"/>
          <w:w w:val="100"/>
          <w:sz w:val="20"/>
          <w:szCs w:val="20"/>
        </w:rPr>
      </w:pPr>
      <w:r w:rsidRPr="00461C1F">
        <w:rPr>
          <w:rFonts w:ascii="Times New Roman" w:hAnsi="Times New Roman" w:cs="Times New Roman"/>
          <w:w w:val="100"/>
          <w:sz w:val="20"/>
          <w:szCs w:val="20"/>
          <w:vertAlign w:val="superscript"/>
        </w:rPr>
        <w:lastRenderedPageBreak/>
        <w:t>1</w:t>
      </w:r>
      <w:r w:rsidRPr="00461C1F">
        <w:rPr>
          <w:rFonts w:ascii="Times New Roman" w:hAnsi="Times New Roman" w:cs="Times New Roman"/>
          <w:w w:val="100"/>
          <w:sz w:val="20"/>
          <w:szCs w:val="20"/>
        </w:rPr>
        <w:tab/>
      </w:r>
      <w:r w:rsidR="00461C1F" w:rsidRPr="00EC5B8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61C1F">
        <w:rPr>
          <w:rFonts w:ascii="Times New Roman" w:hAnsi="Times New Roman" w:cs="Times New Roman"/>
          <w:w w:val="100"/>
          <w:sz w:val="20"/>
          <w:szCs w:val="20"/>
        </w:rPr>
        <w:t>Для фізичних осіб, які через свої релігійні переконання відмовилися від прийняття реєстраційного номера облікової картки платника податків, повідомили про це відповідний контролюючий орган і мають відмітку в паспорті</w:t>
      </w:r>
    </w:p>
    <w:p w14:paraId="3027A1A5" w14:textId="77777777" w:rsidR="00007640" w:rsidRPr="00542490" w:rsidRDefault="00007640">
      <w:pPr>
        <w:pStyle w:val="Ch63"/>
        <w:spacing w:before="170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Загальна інформація про проведення заходу державного контролю: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2060"/>
        <w:gridCol w:w="4276"/>
      </w:tblGrid>
      <w:tr w:rsidR="00007640" w:rsidRPr="00542490" w14:paraId="23C634CE" w14:textId="77777777" w:rsidTr="00461C1F">
        <w:trPr>
          <w:trHeight w:val="60"/>
        </w:trPr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7B71143A" w14:textId="799D933A" w:rsidR="00007640" w:rsidRPr="00542490" w:rsidRDefault="00007640">
            <w:pPr>
              <w:pStyle w:val="Ch63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Розпорядчий документ, 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виконання якого проводиться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захід державного контролю, 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від </w:t>
            </w:r>
            <w:r w:rsidR="00461C1F">
              <w:rPr>
                <w:noProof/>
              </w:rPr>
              <w:drawing>
                <wp:inline distT="0" distB="0" distL="0" distR="0" wp14:anchorId="66B4FA2E" wp14:editId="47EE969E">
                  <wp:extent cx="1854200" cy="203200"/>
                  <wp:effectExtent l="0" t="0" r="0" b="0"/>
                  <wp:docPr id="1365571224" name="Рисунок 136557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1C1F" w:rsidRPr="00EC5B82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 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="00461C1F">
              <w:rPr>
                <w:noProof/>
              </w:rPr>
              <w:drawing>
                <wp:inline distT="0" distB="0" distL="0" distR="0" wp14:anchorId="2D261940" wp14:editId="29A3656C">
                  <wp:extent cx="863600" cy="177800"/>
                  <wp:effectExtent l="0" t="0" r="0" b="0"/>
                  <wp:docPr id="473423361" name="Рисунок 473423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1DFE2" w14:textId="4ED43B50" w:rsidR="00007640" w:rsidRPr="00542490" w:rsidRDefault="00007640">
            <w:pPr>
              <w:pStyle w:val="Ch63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Посвідчення (направлення) 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від </w:t>
            </w:r>
            <w:r w:rsidR="00461C1F">
              <w:rPr>
                <w:noProof/>
              </w:rPr>
              <w:drawing>
                <wp:inline distT="0" distB="0" distL="0" distR="0" wp14:anchorId="7C22703D" wp14:editId="5038D363">
                  <wp:extent cx="1854200" cy="203200"/>
                  <wp:effectExtent l="0" t="0" r="0" b="0"/>
                  <wp:docPr id="1974921761" name="Рисунок 1974921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№ </w:t>
            </w:r>
            <w:r w:rsidR="00461C1F">
              <w:rPr>
                <w:noProof/>
              </w:rPr>
              <w:drawing>
                <wp:inline distT="0" distB="0" distL="0" distR="0" wp14:anchorId="3EF439B0" wp14:editId="3A55F5AC">
                  <wp:extent cx="863600" cy="177800"/>
                  <wp:effectExtent l="0" t="0" r="0" b="0"/>
                  <wp:docPr id="202594485" name="Рисунок 20259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7A96A50F" w14:textId="77777777" w:rsidR="00007640" w:rsidRPr="00542490" w:rsidRDefault="00007640">
            <w:pPr>
              <w:pStyle w:val="Ch63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Тип заходу державного контролю:</w:t>
            </w:r>
          </w:p>
          <w:p w14:paraId="004726FD" w14:textId="316137F4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9D5F4D9" wp14:editId="6D0D46C7">
                  <wp:extent cx="219075" cy="161925"/>
                  <wp:effectExtent l="0" t="0" r="9525" b="9525"/>
                  <wp:docPr id="6775599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B8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плановий </w:t>
            </w:r>
          </w:p>
          <w:p w14:paraId="44AF792C" w14:textId="435BA21B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4682D62D" wp14:editId="4211E3C4">
                  <wp:extent cx="219075" cy="161925"/>
                  <wp:effectExtent l="0" t="0" r="9525" b="9525"/>
                  <wp:docPr id="57305614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B8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позаплановий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AC86ED8" w14:textId="77777777" w:rsidR="00007640" w:rsidRPr="00542490" w:rsidRDefault="00007640">
            <w:pPr>
              <w:pStyle w:val="Ch63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Форма заходу державного контролю:</w:t>
            </w:r>
          </w:p>
          <w:p w14:paraId="16511EE0" w14:textId="01E07861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735EC8EE" wp14:editId="4A6E3B29">
                  <wp:extent cx="219075" cy="161925"/>
                  <wp:effectExtent l="0" t="0" r="9525" b="9525"/>
                  <wp:docPr id="8443463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C1F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перевірка;</w:t>
            </w:r>
          </w:p>
          <w:p w14:paraId="411A3903" w14:textId="3D187A9F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39D3B642" wp14:editId="6CACD29B">
                  <wp:extent cx="219075" cy="161925"/>
                  <wp:effectExtent l="0" t="0" r="9525" b="9525"/>
                  <wp:docPr id="92209330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C1F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ревізія;</w:t>
            </w:r>
          </w:p>
          <w:p w14:paraId="260A066D" w14:textId="4B662F9A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785A9508" wp14:editId="01E50E67">
                  <wp:extent cx="219075" cy="161925"/>
                  <wp:effectExtent l="0" t="0" r="9525" b="9525"/>
                  <wp:docPr id="7219345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C1F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обстеження;</w:t>
            </w:r>
          </w:p>
          <w:p w14:paraId="69A5515F" w14:textId="5D5CF320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02D8163D" wp14:editId="69DCF983">
                  <wp:extent cx="219075" cy="161925"/>
                  <wp:effectExtent l="0" t="0" r="9525" b="9525"/>
                  <wp:docPr id="11806965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C1F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огляд;</w:t>
            </w:r>
          </w:p>
          <w:p w14:paraId="062F982F" w14:textId="65A91A53" w:rsidR="00007640" w:rsidRPr="00542490" w:rsidRDefault="00461C1F">
            <w:pPr>
              <w:pStyle w:val="Ch63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4B476D4E" wp14:editId="13F629AA">
                  <wp:extent cx="219075" cy="161925"/>
                  <wp:effectExtent l="0" t="0" r="9525" b="9525"/>
                  <wp:docPr id="82702729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0046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C1F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інша форма, визначена законом</w:t>
            </w:r>
          </w:p>
          <w:p w14:paraId="6AEE016A" w14:textId="5A6E68DB" w:rsidR="00007640" w:rsidRPr="00542490" w:rsidRDefault="00007640">
            <w:pPr>
              <w:pStyle w:val="Ch63"/>
              <w:spacing w:before="28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__________________________________.</w:t>
            </w:r>
          </w:p>
          <w:p w14:paraId="47B91E24" w14:textId="77777777" w:rsidR="00007640" w:rsidRPr="00461C1F" w:rsidRDefault="00007640">
            <w:pPr>
              <w:pStyle w:val="StrokeCh6"/>
              <w:ind w:right="10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61C1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 форми заходу)</w:t>
            </w:r>
          </w:p>
        </w:tc>
      </w:tr>
    </w:tbl>
    <w:p w14:paraId="05E481A1" w14:textId="77777777" w:rsidR="00007640" w:rsidRPr="00542490" w:rsidRDefault="00007640">
      <w:pPr>
        <w:pStyle w:val="Ch6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14:paraId="2A4DB935" w14:textId="77777777" w:rsidR="00007640" w:rsidRPr="00542490" w:rsidRDefault="00007640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Строк проведення заходу державного контролю: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6"/>
        <w:gridCol w:w="1496"/>
        <w:gridCol w:w="862"/>
        <w:gridCol w:w="1057"/>
        <w:gridCol w:w="851"/>
        <w:gridCol w:w="857"/>
        <w:gridCol w:w="1496"/>
        <w:gridCol w:w="862"/>
        <w:gridCol w:w="1003"/>
      </w:tblGrid>
      <w:tr w:rsidR="00007640" w:rsidRPr="00542490" w14:paraId="36521EBB" w14:textId="77777777" w:rsidTr="00461C1F">
        <w:trPr>
          <w:trHeight w:val="60"/>
        </w:trPr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6F72E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Початок 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559C8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Завершення</w:t>
            </w:r>
          </w:p>
        </w:tc>
      </w:tr>
      <w:tr w:rsidR="00007640" w:rsidRPr="00542490" w14:paraId="78102FD6" w14:textId="77777777" w:rsidTr="00461C1F">
        <w:trPr>
          <w:trHeight w:val="6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1CAF2" w14:textId="1AD1C3B9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4E4C39" wp14:editId="62CF1380">
                  <wp:extent cx="444500" cy="165100"/>
                  <wp:effectExtent l="0" t="0" r="0" b="0"/>
                  <wp:docPr id="202670622" name="Рисунок 202670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365AE" w14:textId="732B5765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C4AD2F" wp14:editId="7434C8B3">
                  <wp:extent cx="444500" cy="165100"/>
                  <wp:effectExtent l="0" t="0" r="0" b="0"/>
                  <wp:docPr id="1973538414" name="Рисунок 1973538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08DCA" w14:textId="006BBD2F" w:rsidR="00007640" w:rsidRPr="00542490" w:rsidRDefault="00461C1F">
            <w:pPr>
              <w:pStyle w:val="Ch63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4566F3" wp14:editId="418B5EEE">
                  <wp:extent cx="863600" cy="177800"/>
                  <wp:effectExtent l="0" t="0" r="0" b="0"/>
                  <wp:docPr id="93186240" name="Рисунок 93186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C6676" w14:textId="0A3B47A9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38C822" wp14:editId="60627A7F">
                  <wp:extent cx="444500" cy="165100"/>
                  <wp:effectExtent l="0" t="0" r="0" b="0"/>
                  <wp:docPr id="1649486212" name="Рисунок 1649486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37BCE" w14:textId="74F6CACC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CEE973" wp14:editId="2EDEA5A3">
                  <wp:extent cx="444500" cy="165100"/>
                  <wp:effectExtent l="0" t="0" r="0" b="0"/>
                  <wp:docPr id="1994876108" name="Рисунок 1994876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17DDC" w14:textId="32E61A67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8F9EC9" wp14:editId="60CB55CA">
                  <wp:extent cx="444500" cy="165100"/>
                  <wp:effectExtent l="0" t="0" r="0" b="0"/>
                  <wp:docPr id="87386572" name="Рисунок 87386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60351" w14:textId="436B9252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D92491" wp14:editId="755C7ACE">
                  <wp:extent cx="444500" cy="165100"/>
                  <wp:effectExtent l="0" t="0" r="0" b="0"/>
                  <wp:docPr id="1591311038" name="Рисунок 159131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9FC36" w14:textId="04CC91F5" w:rsidR="00007640" w:rsidRPr="00542490" w:rsidRDefault="00461C1F">
            <w:pPr>
              <w:pStyle w:val="Ch63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0829B0" wp14:editId="4F341BEE">
                  <wp:extent cx="863600" cy="177800"/>
                  <wp:effectExtent l="0" t="0" r="0" b="0"/>
                  <wp:docPr id="1239243576" name="Рисунок 1239243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D8FE3" w14:textId="3C5783AA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62E5A8" wp14:editId="611109CA">
                  <wp:extent cx="444500" cy="165100"/>
                  <wp:effectExtent l="0" t="0" r="0" b="0"/>
                  <wp:docPr id="1251988638" name="Рисунок 1251988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5E35C" w14:textId="675E0201" w:rsidR="00007640" w:rsidRPr="00542490" w:rsidRDefault="00461C1F">
            <w:pPr>
              <w:pStyle w:val="Ch63"/>
              <w:suppressAutoHyphens/>
              <w:spacing w:before="57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7FCC30" wp14:editId="6DC90F86">
                  <wp:extent cx="444500" cy="165100"/>
                  <wp:effectExtent l="0" t="0" r="0" b="0"/>
                  <wp:docPr id="1245606930" name="Рисунок 1245606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640" w:rsidRPr="00542490" w14:paraId="59256E33" w14:textId="77777777" w:rsidTr="00461C1F">
        <w:trPr>
          <w:trHeight w:val="6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828D8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3A2EF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E9B11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FB8E9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години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5A567" w14:textId="4FBF681B" w:rsidR="00007640" w:rsidRPr="00542490" w:rsidRDefault="00EC5B82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Х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вилини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72355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32F39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77228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310D7" w14:textId="470C7183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години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9FDAC" w14:textId="77777777" w:rsidR="00007640" w:rsidRPr="00542490" w:rsidRDefault="00007640">
            <w:pPr>
              <w:pStyle w:val="Ch63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хвилини</w:t>
            </w:r>
          </w:p>
        </w:tc>
      </w:tr>
    </w:tbl>
    <w:p w14:paraId="0C0175A5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F0AE9A0" w14:textId="77777777" w:rsidR="00007640" w:rsidRPr="00542490" w:rsidRDefault="00007640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Дані про останній проведений захід державного контролю: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098"/>
      </w:tblGrid>
      <w:tr w:rsidR="00007640" w:rsidRPr="00542490" w14:paraId="7EC46EB6" w14:textId="77777777" w:rsidTr="00461C1F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158D2" w14:textId="77777777" w:rsidR="00007640" w:rsidRPr="00542490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Плановий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944E2" w14:textId="77777777" w:rsidR="00007640" w:rsidRPr="00542490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Позаплановий</w:t>
            </w:r>
          </w:p>
        </w:tc>
      </w:tr>
      <w:tr w:rsidR="00007640" w:rsidRPr="00542490" w14:paraId="020516AF" w14:textId="77777777" w:rsidTr="00461C1F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82970" w14:textId="1AE4C792" w:rsidR="00007640" w:rsidRPr="00542490" w:rsidRDefault="001E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pict w14:anchorId="59E2BC07">
                <v:shape id="Рисунок 405185287" o:spid="_x0000_i1026" type="#_x0000_t75" style="width:17.5pt;height:13pt;visibility:visible;mso-wrap-style:square">
                  <v:imagedata r:id="rId10" o:title=""/>
                </v:shape>
              </w:pict>
            </w:r>
            <w:r w:rsidR="00183A92"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 проводився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A8821" w14:textId="202B267E" w:rsidR="00007640" w:rsidRPr="00542490" w:rsidRDefault="00183A92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1881C4D0" wp14:editId="48D14AB0">
                  <wp:extent cx="219075" cy="161925"/>
                  <wp:effectExtent l="0" t="0" r="9525" b="9525"/>
                  <wp:docPr id="60577075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 проводився</w:t>
            </w:r>
          </w:p>
        </w:tc>
      </w:tr>
      <w:tr w:rsidR="00007640" w:rsidRPr="00542490" w14:paraId="540E5D93" w14:textId="77777777" w:rsidTr="00461C1F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3EFFF" w14:textId="42B44973" w:rsidR="00007640" w:rsidRPr="00542490" w:rsidRDefault="00183A92">
            <w:pPr>
              <w:pStyle w:val="Ch63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252A0394" wp14:editId="34994D85">
                  <wp:extent cx="219075" cy="161925"/>
                  <wp:effectExtent l="0" t="0" r="9525" b="9525"/>
                  <wp:docPr id="201927403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A92"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проводився з </w:t>
            </w:r>
            <w:r w:rsidR="00545A12">
              <w:rPr>
                <w:noProof/>
              </w:rPr>
              <w:drawing>
                <wp:inline distT="0" distB="0" distL="0" distR="0" wp14:anchorId="6DD537CB" wp14:editId="27CA60A8">
                  <wp:extent cx="1854200" cy="203200"/>
                  <wp:effectExtent l="0" t="0" r="0" b="0"/>
                  <wp:docPr id="1052745342" name="Рисунок 105274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 </w:t>
            </w:r>
            <w:r w:rsidR="00545A12">
              <w:rPr>
                <w:noProof/>
              </w:rPr>
              <w:drawing>
                <wp:inline distT="0" distB="0" distL="0" distR="0" wp14:anchorId="1972ABA1" wp14:editId="5F2EF3B6">
                  <wp:extent cx="1854200" cy="203200"/>
                  <wp:effectExtent l="0" t="0" r="0" b="0"/>
                  <wp:docPr id="331485950" name="Рисунок 331485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  <w:p w14:paraId="015ADADE" w14:textId="409F04EC" w:rsidR="00007640" w:rsidRPr="00542490" w:rsidRDefault="00007640">
            <w:pPr>
              <w:pStyle w:val="Ch63"/>
              <w:spacing w:before="57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Акт перевірки від </w:t>
            </w:r>
            <w:r w:rsidR="00545A12">
              <w:rPr>
                <w:noProof/>
              </w:rPr>
              <w:drawing>
                <wp:inline distT="0" distB="0" distL="0" distR="0" wp14:anchorId="359EC2A3" wp14:editId="269DC733">
                  <wp:extent cx="1854200" cy="203200"/>
                  <wp:effectExtent l="0" t="0" r="0" b="0"/>
                  <wp:docPr id="427147020" name="Рисунок 427147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№ </w:t>
            </w:r>
            <w:r w:rsidR="00545A12">
              <w:rPr>
                <w:noProof/>
              </w:rPr>
              <w:drawing>
                <wp:inline distT="0" distB="0" distL="0" distR="0" wp14:anchorId="2F8C9B64" wp14:editId="40321402">
                  <wp:extent cx="2260600" cy="203200"/>
                  <wp:effectExtent l="0" t="0" r="0" b="0"/>
                  <wp:docPr id="1406402163" name="Рисунок 1406402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  <w:p w14:paraId="158B16DF" w14:textId="77777777" w:rsidR="00007640" w:rsidRPr="00542490" w:rsidRDefault="00007640">
            <w:pPr>
              <w:pStyle w:val="Ch63"/>
              <w:spacing w:before="5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Припис щодо усунення порушень:</w:t>
            </w:r>
          </w:p>
          <w:p w14:paraId="13F9208A" w14:textId="2CD939EF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45EA3530" wp14:editId="6CDE7271">
                  <wp:extent cx="219075" cy="161925"/>
                  <wp:effectExtent l="0" t="0" r="9525" b="9525"/>
                  <wp:docPr id="142411539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A9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не видавався; </w:t>
            </w:r>
          </w:p>
          <w:p w14:paraId="5761FD99" w14:textId="700433BB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0E9977B" wp14:editId="0F4BF50A">
                  <wp:extent cx="219075" cy="161925"/>
                  <wp:effectExtent l="0" t="0" r="9525" b="9525"/>
                  <wp:docPr id="30916018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A9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видавався та його вимоги: </w:t>
            </w:r>
          </w:p>
          <w:p w14:paraId="654AC643" w14:textId="2022F961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291E117B" wp14:editId="39CD9D94">
                  <wp:extent cx="219075" cy="161925"/>
                  <wp:effectExtent l="0" t="0" r="9525" b="9525"/>
                  <wp:docPr id="159534910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B8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виконано; </w:t>
            </w:r>
          </w:p>
          <w:p w14:paraId="00A4DB40" w14:textId="0CE5FB7D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5FFCB77" wp14:editId="1115D055">
                  <wp:extent cx="219075" cy="161925"/>
                  <wp:effectExtent l="0" t="0" r="9525" b="9525"/>
                  <wp:docPr id="150093346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 виконано.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BD0BC" w14:textId="5EACA195" w:rsidR="00007640" w:rsidRPr="00542490" w:rsidRDefault="00183A92">
            <w:pPr>
              <w:pStyle w:val="Ch63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20FD6D7D" wp14:editId="7B50559A">
                  <wp:extent cx="219075" cy="161925"/>
                  <wp:effectExtent l="0" t="0" r="9525" b="9525"/>
                  <wp:docPr id="16707429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A92"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проводився з </w:t>
            </w:r>
            <w:r w:rsidR="00545A12">
              <w:rPr>
                <w:noProof/>
              </w:rPr>
              <w:drawing>
                <wp:inline distT="0" distB="0" distL="0" distR="0" wp14:anchorId="40CE2843" wp14:editId="3FEB7206">
                  <wp:extent cx="1854200" cy="203200"/>
                  <wp:effectExtent l="0" t="0" r="0" b="0"/>
                  <wp:docPr id="256081597" name="Рисунок 256081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по </w:t>
            </w:r>
            <w:r w:rsidR="00545A12">
              <w:rPr>
                <w:noProof/>
              </w:rPr>
              <w:drawing>
                <wp:inline distT="0" distB="0" distL="0" distR="0" wp14:anchorId="1FBFC439" wp14:editId="1AD7722F">
                  <wp:extent cx="1854200" cy="203200"/>
                  <wp:effectExtent l="0" t="0" r="0" b="0"/>
                  <wp:docPr id="413450941" name="Рисунок 413450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  <w:p w14:paraId="5C0395C3" w14:textId="79627D2B" w:rsidR="00007640" w:rsidRPr="00542490" w:rsidRDefault="00007640">
            <w:pPr>
              <w:pStyle w:val="Ch63"/>
              <w:spacing w:before="57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Акт перевірки від </w:t>
            </w:r>
            <w:r w:rsidR="00545A12">
              <w:rPr>
                <w:noProof/>
              </w:rPr>
              <w:drawing>
                <wp:inline distT="0" distB="0" distL="0" distR="0" wp14:anchorId="2F958F17" wp14:editId="179F27AB">
                  <wp:extent cx="1854200" cy="203200"/>
                  <wp:effectExtent l="0" t="0" r="0" b="0"/>
                  <wp:docPr id="342721726" name="Рисунок 342721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№ </w:t>
            </w:r>
            <w:r w:rsidR="00545A12">
              <w:rPr>
                <w:noProof/>
              </w:rPr>
              <w:drawing>
                <wp:inline distT="0" distB="0" distL="0" distR="0" wp14:anchorId="5268C88A" wp14:editId="18E241F5">
                  <wp:extent cx="2260600" cy="203200"/>
                  <wp:effectExtent l="0" t="0" r="0" b="0"/>
                  <wp:docPr id="1655314832" name="Рисунок 1655314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  <w:p w14:paraId="10953A80" w14:textId="77777777" w:rsidR="00007640" w:rsidRPr="00542490" w:rsidRDefault="00007640">
            <w:pPr>
              <w:pStyle w:val="Ch63"/>
              <w:spacing w:before="5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Припис щодо усунення порушень:</w:t>
            </w:r>
          </w:p>
          <w:p w14:paraId="47F2001D" w14:textId="68C343F8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91ABD93" wp14:editId="2A10FCE9">
                  <wp:extent cx="219075" cy="161925"/>
                  <wp:effectExtent l="0" t="0" r="9525" b="9525"/>
                  <wp:docPr id="102587238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A9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не видавався; </w:t>
            </w:r>
          </w:p>
          <w:p w14:paraId="29FB3A8B" w14:textId="374B1A3F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22F367E" wp14:editId="5A923D6B">
                  <wp:extent cx="219075" cy="161925"/>
                  <wp:effectExtent l="0" t="0" r="9525" b="9525"/>
                  <wp:docPr id="171714790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A9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видавався та його вимоги: </w:t>
            </w:r>
          </w:p>
          <w:p w14:paraId="2601B074" w14:textId="18CAD6D1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038C5B91" wp14:editId="6E96586A">
                  <wp:extent cx="219075" cy="161925"/>
                  <wp:effectExtent l="0" t="0" r="9525" b="9525"/>
                  <wp:docPr id="79930584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B82">
              <w:rPr>
                <w:lang w:val="ru-RU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виконано; </w:t>
            </w:r>
          </w:p>
          <w:p w14:paraId="29DB1055" w14:textId="16A30D34" w:rsidR="00007640" w:rsidRPr="00542490" w:rsidRDefault="00183A92">
            <w:pPr>
              <w:pStyle w:val="Ch63"/>
              <w:spacing w:before="28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4FB2206E" wp14:editId="70FC35A6">
                  <wp:extent cx="219075" cy="161925"/>
                  <wp:effectExtent l="0" t="0" r="9525" b="9525"/>
                  <wp:docPr id="177166412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85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 виконано.</w:t>
            </w:r>
          </w:p>
        </w:tc>
      </w:tr>
    </w:tbl>
    <w:p w14:paraId="4628C24B" w14:textId="77777777" w:rsidR="00007640" w:rsidRPr="00542490" w:rsidRDefault="00007640">
      <w:pPr>
        <w:pStyle w:val="Ch6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14:paraId="24B294AF" w14:textId="77777777" w:rsidR="00007640" w:rsidRPr="00542490" w:rsidRDefault="00007640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Особи, що беруть участь у проведенні заходу державного контролю: </w:t>
      </w:r>
    </w:p>
    <w:p w14:paraId="71FEC474" w14:textId="77777777" w:rsidR="00007640" w:rsidRPr="00542490" w:rsidRDefault="00007640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посадові особи державного нагляду (контролю): </w:t>
      </w:r>
    </w:p>
    <w:p w14:paraId="55C38FE6" w14:textId="465545F5" w:rsidR="00007640" w:rsidRPr="00EC5B82" w:rsidRDefault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</w:t>
      </w:r>
    </w:p>
    <w:p w14:paraId="4A744AD6" w14:textId="77777777" w:rsidR="00007640" w:rsidRPr="00AA7CE6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A7CE6">
        <w:rPr>
          <w:rFonts w:ascii="Times New Roman" w:hAnsi="Times New Roman" w:cs="Times New Roman"/>
          <w:w w:val="100"/>
          <w:sz w:val="20"/>
          <w:szCs w:val="20"/>
        </w:rPr>
        <w:t xml:space="preserve">(посада, прізвище, ім’я та по батькові (за наявності)) </w:t>
      </w:r>
    </w:p>
    <w:p w14:paraId="219EF86F" w14:textId="77777777" w:rsidR="00AA7CE6" w:rsidRPr="00AA7CE6" w:rsidRDefault="00AA7CE6" w:rsidP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2D9F63C6" w14:textId="77777777" w:rsidR="00007640" w:rsidRPr="00AA7CE6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A7CE6">
        <w:rPr>
          <w:rFonts w:ascii="Times New Roman" w:hAnsi="Times New Roman" w:cs="Times New Roman"/>
          <w:w w:val="100"/>
          <w:sz w:val="20"/>
          <w:szCs w:val="20"/>
        </w:rPr>
        <w:t>(посада, прізвище, ім’я, по батькові (за наявності))</w:t>
      </w:r>
    </w:p>
    <w:p w14:paraId="6AAD73F2" w14:textId="77777777" w:rsidR="00AA7CE6" w:rsidRPr="00AA7CE6" w:rsidRDefault="00AA7CE6" w:rsidP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21ED21E4" w14:textId="77777777" w:rsidR="00007640" w:rsidRPr="00AA7CE6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A7CE6">
        <w:rPr>
          <w:rFonts w:ascii="Times New Roman" w:hAnsi="Times New Roman" w:cs="Times New Roman"/>
          <w:w w:val="100"/>
          <w:sz w:val="20"/>
          <w:szCs w:val="20"/>
        </w:rPr>
        <w:t xml:space="preserve">(посада, прізвище, ім’я, по батькові (за наявності)) </w:t>
      </w:r>
    </w:p>
    <w:p w14:paraId="2139EC77" w14:textId="77777777" w:rsidR="00007640" w:rsidRPr="00542490" w:rsidRDefault="00007640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керівник суб’єкта господарювання або уповноважена ним особа: </w:t>
      </w:r>
    </w:p>
    <w:p w14:paraId="1B45EF8C" w14:textId="77777777" w:rsidR="00AA7CE6" w:rsidRPr="00AA7CE6" w:rsidRDefault="00AA7CE6" w:rsidP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6D590C13" w14:textId="77777777" w:rsidR="00007640" w:rsidRPr="00AA7CE6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A7CE6">
        <w:rPr>
          <w:rFonts w:ascii="Times New Roman" w:hAnsi="Times New Roman" w:cs="Times New Roman"/>
          <w:w w:val="100"/>
          <w:sz w:val="20"/>
          <w:szCs w:val="20"/>
        </w:rPr>
        <w:t xml:space="preserve"> (посада, прізвище, ім’я, по батькові (за наявності))</w:t>
      </w:r>
    </w:p>
    <w:p w14:paraId="65037F29" w14:textId="77777777" w:rsidR="00AA7CE6" w:rsidRPr="00AA7CE6" w:rsidRDefault="00AA7CE6" w:rsidP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566D62F4" w14:textId="77777777" w:rsidR="00007640" w:rsidRPr="00542490" w:rsidRDefault="00007640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треті особи: </w:t>
      </w:r>
    </w:p>
    <w:p w14:paraId="523235AA" w14:textId="77777777" w:rsidR="00AA7CE6" w:rsidRPr="00AA7CE6" w:rsidRDefault="00AA7CE6" w:rsidP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0C052021" w14:textId="77777777" w:rsidR="00007640" w:rsidRPr="00AA7CE6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A7CE6">
        <w:rPr>
          <w:rFonts w:ascii="Times New Roman" w:hAnsi="Times New Roman" w:cs="Times New Roman"/>
          <w:w w:val="100"/>
          <w:sz w:val="20"/>
          <w:szCs w:val="20"/>
        </w:rPr>
        <w:t>(посада, прізвище, ім’я, по батькові (за наявності))</w:t>
      </w:r>
    </w:p>
    <w:p w14:paraId="6B419891" w14:textId="77777777" w:rsidR="00AA7CE6" w:rsidRPr="00AA7CE6" w:rsidRDefault="00AA7CE6" w:rsidP="00AA7CE6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AA7CE6">
        <w:rPr>
          <w:rFonts w:ascii="Times New Roman" w:hAnsi="Times New Roman" w:cs="Times New Roman"/>
          <w:w w:val="100"/>
          <w:sz w:val="24"/>
          <w:szCs w:val="24"/>
          <w:lang w:val="ru-RU"/>
        </w:rPr>
        <w:lastRenderedPageBreak/>
        <w:t>____________________________________________________________________________________</w:t>
      </w:r>
    </w:p>
    <w:p w14:paraId="264FE78D" w14:textId="77777777" w:rsidR="00007640" w:rsidRPr="00AA7CE6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A7CE6">
        <w:rPr>
          <w:rFonts w:ascii="Times New Roman" w:hAnsi="Times New Roman" w:cs="Times New Roman"/>
          <w:w w:val="100"/>
          <w:sz w:val="20"/>
          <w:szCs w:val="20"/>
        </w:rPr>
        <w:t>(посада, прізвище, ім’я, по батькові (за наявності))</w:t>
      </w:r>
    </w:p>
    <w:p w14:paraId="6272E589" w14:textId="77777777" w:rsidR="00007640" w:rsidRPr="00542490" w:rsidRDefault="00007640">
      <w:pPr>
        <w:pStyle w:val="Ch63"/>
        <w:spacing w:before="11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Процес проведення заходу (його окремої дії) фіксувався: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3524"/>
      </w:tblGrid>
      <w:tr w:rsidR="00007640" w:rsidRPr="00542490" w14:paraId="4E4208A5" w14:textId="77777777" w:rsidTr="00364E7C">
        <w:trPr>
          <w:trHeight w:val="60"/>
        </w:trPr>
        <w:tc>
          <w:tcPr>
            <w:tcW w:w="3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DCA663" w14:textId="3174A661" w:rsidR="00007640" w:rsidRPr="00542490" w:rsidRDefault="001E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pict w14:anchorId="7658541E">
                <v:shape id="Рисунок 2083173590" o:spid="_x0000_i1027" type="#_x0000_t75" style="width:17.5pt;height:13pt;visibility:visible;mso-wrap-style:square">
                  <v:imagedata r:id="rId10" o:title=""/>
                </v:shape>
              </w:pict>
            </w:r>
            <w:r w:rsidR="00364E7C"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суб’єктом господарювання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E81A33" w14:textId="5F63ADAD" w:rsidR="00007640" w:rsidRPr="00542490" w:rsidRDefault="00364E7C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C1022C1" wp14:editId="46B9C266">
                  <wp:extent cx="219075" cy="161925"/>
                  <wp:effectExtent l="0" t="0" r="9525" b="9525"/>
                  <wp:docPr id="65171885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3173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засобами аудіотехніки</w:t>
            </w:r>
          </w:p>
        </w:tc>
      </w:tr>
      <w:tr w:rsidR="00007640" w:rsidRPr="00542490" w14:paraId="134FDF23" w14:textId="77777777" w:rsidTr="00364E7C">
        <w:trPr>
          <w:trHeight w:val="60"/>
        </w:trPr>
        <w:tc>
          <w:tcPr>
            <w:tcW w:w="3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6DEB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FB141" w14:textId="1349CB1B" w:rsidR="00007640" w:rsidRPr="00542490" w:rsidRDefault="00364E7C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4B57752F" wp14:editId="26047002">
                  <wp:extent cx="219075" cy="161925"/>
                  <wp:effectExtent l="0" t="0" r="9525" b="9525"/>
                  <wp:docPr id="94124703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3173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засобами відеотехніки</w:t>
            </w:r>
          </w:p>
        </w:tc>
      </w:tr>
      <w:tr w:rsidR="00007640" w:rsidRPr="00542490" w14:paraId="72A9139E" w14:textId="77777777" w:rsidTr="00364E7C">
        <w:trPr>
          <w:trHeight w:val="60"/>
        </w:trPr>
        <w:tc>
          <w:tcPr>
            <w:tcW w:w="3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2FF0FE" w14:textId="0ECACD38" w:rsidR="00007640" w:rsidRPr="00542490" w:rsidRDefault="00364E7C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574E279D" wp14:editId="68FB6126">
                  <wp:extent cx="219075" cy="161925"/>
                  <wp:effectExtent l="0" t="0" r="9525" b="9525"/>
                  <wp:docPr id="84763666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3173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посадовою особою Держпродспоживслужби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3D31B8" w14:textId="1B7231DF" w:rsidR="00007640" w:rsidRPr="00542490" w:rsidRDefault="00364E7C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65CE029E" wp14:editId="00AD8273">
                  <wp:extent cx="219075" cy="161925"/>
                  <wp:effectExtent l="0" t="0" r="9525" b="9525"/>
                  <wp:docPr id="102564379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3173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засобами аудіотехніки</w:t>
            </w:r>
          </w:p>
        </w:tc>
      </w:tr>
      <w:tr w:rsidR="00007640" w:rsidRPr="00542490" w14:paraId="7C5FACC0" w14:textId="77777777" w:rsidTr="00364E7C">
        <w:trPr>
          <w:trHeight w:val="60"/>
        </w:trPr>
        <w:tc>
          <w:tcPr>
            <w:tcW w:w="3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81F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1FE9F7" w14:textId="6A81D656" w:rsidR="00007640" w:rsidRPr="00542490" w:rsidRDefault="00364E7C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3309">
              <w:rPr>
                <w:noProof/>
              </w:rPr>
              <w:drawing>
                <wp:inline distT="0" distB="0" distL="0" distR="0" wp14:anchorId="410C8AD6" wp14:editId="418D7301">
                  <wp:extent cx="219075" cy="161925"/>
                  <wp:effectExtent l="0" t="0" r="9525" b="9525"/>
                  <wp:docPr id="1479640140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3173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007640" w:rsidRPr="0054249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засобами відеотехніки</w:t>
            </w:r>
          </w:p>
        </w:tc>
      </w:tr>
    </w:tbl>
    <w:p w14:paraId="7D73440C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4A067BC4" w14:textId="77777777" w:rsidR="00007640" w:rsidRPr="00542490" w:rsidRDefault="00007640">
      <w:pPr>
        <w:pStyle w:val="Ch68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Перелік питань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щодо проведення заходу державного контролю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3377"/>
        <w:gridCol w:w="1128"/>
        <w:gridCol w:w="1725"/>
        <w:gridCol w:w="414"/>
        <w:gridCol w:w="414"/>
        <w:gridCol w:w="414"/>
        <w:gridCol w:w="1974"/>
      </w:tblGrid>
      <w:tr w:rsidR="00007640" w:rsidRPr="00D96D49" w14:paraId="0DDCAD3D" w14:textId="77777777" w:rsidTr="00D96D49">
        <w:trPr>
          <w:trHeight w:val="60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C6EE55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№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B234CD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Питання щодо дотримання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суб’єктом господарювання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вимог законодавства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A09B7A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Ступінь ризику суб’єкта господа-рювання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796CA9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Позиція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суб’єкта господарювання щодо негативного впливу вимоги законодавства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(від 1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до 4 балів)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4A8B53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Відповіді на питання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CFD9A0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Посилання на законодавство, </w:t>
            </w: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 якому міститься відповідна вимога</w:t>
            </w:r>
          </w:p>
        </w:tc>
      </w:tr>
      <w:tr w:rsidR="00007640" w:rsidRPr="00D96D49" w14:paraId="5F8FBE79" w14:textId="77777777" w:rsidTr="00D96D49">
        <w:trPr>
          <w:trHeight w:val="1360"/>
        </w:trPr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EEB60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CA25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105B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A5956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C60AB56" w14:textId="77777777" w:rsidR="00007640" w:rsidRPr="00D96D49" w:rsidRDefault="000076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Так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9A013F" w14:textId="77777777" w:rsidR="00007640" w:rsidRPr="00D96D49" w:rsidRDefault="000076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Ні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62EA33B" w14:textId="77777777" w:rsidR="00007640" w:rsidRPr="00D96D49" w:rsidRDefault="0000764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 розглядалося</w:t>
            </w: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38E4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88B0612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3377"/>
        <w:gridCol w:w="1128"/>
        <w:gridCol w:w="1725"/>
        <w:gridCol w:w="414"/>
        <w:gridCol w:w="414"/>
        <w:gridCol w:w="414"/>
        <w:gridCol w:w="1974"/>
      </w:tblGrid>
      <w:tr w:rsidR="00007640" w:rsidRPr="00D96D49" w14:paraId="34CFC33F" w14:textId="77777777" w:rsidTr="00D96D49">
        <w:trPr>
          <w:trHeight w:val="60"/>
          <w:tblHeader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749968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2E25D1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6D804C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DF8E04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58284F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0F69D8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5C42C8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7ADF27" w14:textId="77777777" w:rsidR="00007640" w:rsidRPr="00D96D49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8</w:t>
            </w:r>
          </w:p>
        </w:tc>
      </w:tr>
      <w:tr w:rsidR="00007640" w:rsidRPr="00D96D49" w14:paraId="4D35450E" w14:textId="77777777" w:rsidTr="00D96D49">
        <w:trPr>
          <w:trHeight w:val="62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206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F9C8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Питання для перевірки вимог щодо поширення тютюнових виробів, пристроїв для споживання тютюнових виробів без їх згоряння, електронних сигарет, заправних контейнерів та рідин, що використовуються в електронних сигаретах, стимулювання їх продажу та вживання</w:t>
            </w:r>
          </w:p>
        </w:tc>
      </w:tr>
      <w:tr w:rsidR="00007640" w:rsidRPr="00D96D49" w14:paraId="7D72F369" w14:textId="77777777" w:rsidTr="00D96D49">
        <w:trPr>
          <w:trHeight w:val="152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70BA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67F7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Тютюнові вироби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поширюються серед населення (у т. ч. з метою маркетингових досліджень, дегустації, обміну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одних тютюнових виробів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на інші тютюнові вироби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інші товари, роботи, послуги) виключно на платній основі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435B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CBC1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9853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78EC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D4A6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B15D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Частина четверта статті 10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 абзац другий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16 ЗУ № 2899</w:t>
            </w:r>
          </w:p>
        </w:tc>
      </w:tr>
      <w:tr w:rsidR="00007640" w:rsidRPr="00D96D49" w14:paraId="5C9926F1" w14:textId="77777777" w:rsidTr="00D96D49">
        <w:trPr>
          <w:trHeight w:val="122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0F67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BD55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реалізації (продажу) тютюнових виробів в одиничних пачках, що містять менше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20 сигарет, сигарил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цигарок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39D6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B5B5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C761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B4DD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6D44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CA7C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13 ЗУ № 2899</w:t>
            </w:r>
          </w:p>
          <w:p w14:paraId="1B0CFED6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8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2FDBC80B" w14:textId="77777777" w:rsidTr="00D96D49">
        <w:trPr>
          <w:trHeight w:val="122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7C52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3BF6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реалізації (продажу) тютюнових виробів поштучно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сигар)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21EC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425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B95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4AA1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D25E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476D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13 ЗУ № 2899</w:t>
            </w:r>
          </w:p>
          <w:p w14:paraId="6FAF36F2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701A7DAD" w14:textId="77777777" w:rsidTr="00D96D49">
        <w:trPr>
          <w:trHeight w:val="80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617A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62A5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включення тютюнових виробів і предметів, пов’язаних з їх вживанням, до гуманітарної допомоги,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3798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986F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C36B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B8A5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6AAC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2949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четверта статті 10 ЗУ № 2899</w:t>
            </w:r>
          </w:p>
        </w:tc>
      </w:tr>
      <w:tr w:rsidR="00007640" w:rsidRPr="00D96D49" w14:paraId="686104EC" w14:textId="77777777" w:rsidTr="00D96D49">
        <w:trPr>
          <w:trHeight w:val="27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4518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98A3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використання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тютюнових виробів, пристроїв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споживання тютюнових виробів без їх згоряння,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заправних контейнерів та рідин, що використовуються в електронних сигаретах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 метою отримання товарів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(робіт, послуг)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8C48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7AF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7A05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0540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4393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4582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першої статті 16 ЗУ № 2899</w:t>
            </w:r>
          </w:p>
          <w:p w14:paraId="6FC7F56A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  <w:p w14:paraId="651EC463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6E9FAC1" w14:textId="77777777" w:rsidTr="00D96D49">
        <w:trPr>
          <w:trHeight w:val="80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6AE5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B534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пропонування,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 також надання будь-якого прямого чи непрямого відшкодування за придбання або використання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7185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CE4D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411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6BBE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3B6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F486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четвертий частини першої статті 16 ЗУ № 2899</w:t>
            </w:r>
          </w:p>
        </w:tc>
      </w:tr>
      <w:tr w:rsidR="00007640" w:rsidRPr="00D96D49" w14:paraId="4158654B" w14:textId="77777777" w:rsidTr="00D96D49">
        <w:trPr>
          <w:trHeight w:val="15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5755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3390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тютюнових виробів, пристроїв</w:t>
            </w:r>
          </w:p>
          <w:p w14:paraId="3EA0E5F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для споживання тютюнових виробів без їх згоряння,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заправних контейнерів та рідин, що використовуються в електронних сигаретах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315B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3DC6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AC13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657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FDDF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27E4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четвертий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 2899</w:t>
            </w:r>
          </w:p>
          <w:p w14:paraId="43236EA4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Абзаци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четвертий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 2899</w:t>
            </w:r>
          </w:p>
        </w:tc>
      </w:tr>
      <w:tr w:rsidR="00007640" w:rsidRPr="00D96D49" w14:paraId="3B15CAB9" w14:textId="77777777" w:rsidTr="00D96D49">
        <w:trPr>
          <w:trHeight w:val="315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2C54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86A7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пропонування і надання повернення готівкових коштів, бонусів, премій, права на участь у будь-якій грі, лотереї, конкурсі, події, прямо або опосередковано пов’язаних з тютюновими виробами, пристроями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споживання тютюнових виробів без їх згоряння, електронними сигаретами, заправними контейнерами та рідинами,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умовою надання,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участі в яких, є придбання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вживання таких виробів,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8964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99C7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4AB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E67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5D4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F5D3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п’ятий частини першої статті 16 ЗУ № 2899</w:t>
            </w:r>
          </w:p>
          <w:p w14:paraId="23C760B2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п’ятий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  <w:p w14:paraId="32D5471C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п’ятий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F4CD7C0" w14:textId="77777777" w:rsidTr="00D96D49">
        <w:trPr>
          <w:trHeight w:val="273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EF4F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8BF2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продажу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тютюнових виробів, пристроїв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споживання тютюнових виробів без їх згоряння,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заправних контейнерів та рідин, що використовуються в електронних сигаретах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наборі з будь-якими іншими товарами або послугами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A65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114A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15A2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B5E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9F64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94E7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шостий частини першої статті 16 ЗУ № 2899</w:t>
            </w:r>
          </w:p>
          <w:p w14:paraId="31041B2D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шостий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  <w:p w14:paraId="05934F10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шостий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204E679" w14:textId="77777777" w:rsidTr="00D96D49">
        <w:trPr>
          <w:trHeight w:val="261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DD0C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EDE5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розміщення інформації про виробника тютюнових виробів і про тютюнові вироби у місцях,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де ці вироби реалізуються чи надаються споживачеві,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у т. ч. на елементах обладнання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та/або оформлення місць торгівлі (за виключенням одного плаката розміром не більше 40 × 30 см 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на одне місце торгівлі, в якому надається текстова інформація про наявні в продажу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тютюнові вироби та ціни на них),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3D7F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FFE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1BA6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8CA7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C61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9C62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сьомий частини першої статті 16 ЗУ № 2899</w:t>
            </w:r>
          </w:p>
        </w:tc>
      </w:tr>
      <w:tr w:rsidR="00007640" w:rsidRPr="00D96D49" w14:paraId="5F60D34A" w14:textId="77777777" w:rsidTr="00D96D49">
        <w:trPr>
          <w:trHeight w:val="116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A6AE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4DE0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розміщення інформації про виробника пристроїв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споживання тютюнових виробів без їх згоряння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та/або пристроїв для споживання тютюнових виробів без їх згоряння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7EF1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C391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826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F32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B7A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64A6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сьомий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B4323C6" w14:textId="77777777" w:rsidTr="00D96D49">
        <w:trPr>
          <w:trHeight w:val="45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6AC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681E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 місцях, у яких такі пристрої реалізуються чи надаються споживачеві, з використанням графічних зображень чи малюнків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(крім знаків для товарів і послуг, інших об’єктів права інтелектуальної власності, під якими випускаються такі пристрої), кольорових елементів, фонових вставок, відмінних від кольору торговельного обладнання чи оформлення вітрини,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рухомих світлових приладів, пристроїв для демонстрації відеороликів, а також розміщення поза межами місць реалізації пристроїв для споживання тютюнових виробів без їх згоряння будь-якої інформації про виробника пристроїв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споживання тютюнових виробів без їх згоряння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та/або пристроїв для споживання тютюнових виробів без їх згоряння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33F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0D2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B7C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CEF5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6B42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8E91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07640" w:rsidRPr="00D96D49" w14:paraId="551C1AC4" w14:textId="77777777" w:rsidTr="00D96D49">
        <w:trPr>
          <w:trHeight w:val="510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025B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2CB1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розміщення інформації про виробника електронних сигарет, заправних контейнерів та рідин, що використовуються в електронних сигаретах, у місцях, де ці товари реалізуються чи надаються споживачеві, з використанням графічних зображень чи малюнків, кольорових елементів,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фонових вставок, відмінних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кольору торговельного обладнання чи оформлення вітрини (крім знаків для товарів і послуг, інших об’єктів права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інтелектуальної власності,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під якими випускаються ці товари), рухомих світлових приладів, пристроїв для демонстрації відеороликів, а також розміщення поза межами місць реалізації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заправних контейнерів та рідин, що використовуються в електронних сигаретах, будь-якої інформації про виробника електронних сигарет, заправних контейнерів та рідин, що використовуються в електронних сигаретах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54E6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C94B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2E4A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B049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C86A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66E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сьомий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302F180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BBA2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23C8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тютюнових виробах та на їх упаковці відсутні такі призначені для стимулювання продажу тютюну об’єкти та інформація: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9856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073C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6503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02D4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64B8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C0CC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620C4E4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7B91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1.12.1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41E9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малюнки та інші зображення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тих, що є частиною захищеної торгової марки)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6570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5A61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1DEE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12B3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4D5D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D988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 ЗУ № 2899</w:t>
            </w:r>
          </w:p>
        </w:tc>
      </w:tr>
      <w:tr w:rsidR="00007640" w:rsidRPr="00D96D49" w14:paraId="7C732FEF" w14:textId="77777777" w:rsidTr="00D96D49">
        <w:trPr>
          <w:trHeight w:val="83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E168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1.12.2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204C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адреси веб-сайтів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DABF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C127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DBF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6D1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23AA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153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 ЗУ № 2899</w:t>
            </w:r>
          </w:p>
        </w:tc>
      </w:tr>
      <w:tr w:rsidR="00007640" w:rsidRPr="00D96D49" w14:paraId="1AAA0317" w14:textId="77777777" w:rsidTr="00D96D49">
        <w:trPr>
          <w:trHeight w:val="83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2EFC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1.12.3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5FDE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листки-вкладки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AB23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F357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35E5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73BC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DD52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817E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 ЗУ № 2899</w:t>
            </w:r>
          </w:p>
        </w:tc>
      </w:tr>
      <w:tr w:rsidR="00007640" w:rsidRPr="00D96D49" w14:paraId="32D07BEA" w14:textId="77777777" w:rsidTr="00D96D49">
        <w:trPr>
          <w:trHeight w:val="83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53AB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1.12.4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B0CA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текстова або графічна інформація на прозорій обгортці упаковки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1FC2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40E1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D1D4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860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704B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CFC1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 ЗУ № 2899</w:t>
            </w:r>
          </w:p>
        </w:tc>
      </w:tr>
      <w:tr w:rsidR="00007640" w:rsidRPr="00D96D49" w14:paraId="59450C23" w14:textId="77777777" w:rsidTr="00D96D49">
        <w:trPr>
          <w:trHeight w:val="121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E8D4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E013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пристроях для споживання тютюнових виробів без їх згоряння та/або на будь-якому їх упакуванні відсутні такі призначені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стимулювання продажу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об’єкти та інформація: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20F9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E39C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B5A2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ED30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372B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58E6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3D8592A3" w14:textId="77777777" w:rsidTr="00D96D49">
        <w:trPr>
          <w:trHeight w:val="10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F8B2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B563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малюнки та інші зображення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тих, що є частиною захищеної торгової марки)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6D15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A0F9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5AA1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A124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C58B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3D7A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98AAE43" w14:textId="77777777" w:rsidTr="00D96D49">
        <w:trPr>
          <w:trHeight w:val="10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7570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1.13.2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34D6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адреси веб-сайтів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D9E1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7D11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D6AA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12F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A3ED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9994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E831583" w14:textId="77777777" w:rsidTr="00D96D49">
        <w:trPr>
          <w:trHeight w:val="10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BF5E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5E6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листи-вкладки до 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ADE0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5CC1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3D57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01B4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35A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C1C3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E320A4C" w14:textId="77777777" w:rsidTr="00D96D49">
        <w:trPr>
          <w:trHeight w:val="10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D30E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1.13.4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9365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текстова або графічна інформація на прозорій обгортці 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6016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41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431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E3C1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3B98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28B2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0CF8580" w14:textId="77777777" w:rsidTr="00D96D49">
        <w:trPr>
          <w:trHeight w:val="139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1F45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80C5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електронних сигаретах, заправних контейнерах, рідинах,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та/або їх упакуванні відсутні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такі призначені для стимулювання продажу об’єкти та інформація: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F4CB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FB94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4226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9819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C8CF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7B74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769898C" w14:textId="77777777" w:rsidTr="00D96D49">
        <w:trPr>
          <w:trHeight w:val="10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13D6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D008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малюнки та інші зображення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тих, що є частиною захищеної торгової марки)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9A3F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416A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6731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A127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2782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7663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A3898FC" w14:textId="77777777" w:rsidTr="00D96D49">
        <w:trPr>
          <w:trHeight w:val="10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EAED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5D53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вкладення до 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2069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36D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40C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F675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C26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5826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восьмий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1B109FC" w14:textId="77777777" w:rsidTr="00D96D49">
        <w:trPr>
          <w:trHeight w:val="113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51E72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1D49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розміщення інформації щодо тютюнових виробів, знаків для товарів і послуг, інших об’єктів права інтелектуальної власності, під якими випускаються тютюнові вироби,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AC36B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BAFE9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C5BBF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C926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D6338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835DC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157E8671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D8E3F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1.15.1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AE1EE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 місцях проведення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розважальних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E5134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2293C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8CA14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13BB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1457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607BE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 ЗУ № 2899</w:t>
            </w:r>
          </w:p>
        </w:tc>
      </w:tr>
      <w:tr w:rsidR="00007640" w:rsidRPr="00D96D49" w14:paraId="60FE4C72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F86D0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1.15.2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7A6B9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 місцях роздрібної торгівлі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7DA05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7C534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940E2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EEF66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70D0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ED205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 ЗУ № 2899</w:t>
            </w:r>
          </w:p>
        </w:tc>
      </w:tr>
      <w:tr w:rsidR="00007640" w:rsidRPr="00D96D49" w14:paraId="688434AB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C79D0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1.15.3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DF4FA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автотранспортних засобах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FEE7F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16FB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CB9F3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A8054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E052A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CEEDC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 ЗУ № 2899</w:t>
            </w:r>
          </w:p>
        </w:tc>
      </w:tr>
      <w:tr w:rsidR="00007640" w:rsidRPr="00D96D49" w14:paraId="4EDF3B93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E5745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1.15.4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ADF15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обладнанні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119E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F3EE0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FF89D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58BEC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9B838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11A47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 ЗУ № 2899</w:t>
            </w:r>
          </w:p>
        </w:tc>
      </w:tr>
      <w:tr w:rsidR="00007640" w:rsidRPr="00D96D49" w14:paraId="705EE4EC" w14:textId="77777777" w:rsidTr="00FA760B">
        <w:trPr>
          <w:trHeight w:val="55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FD682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9122F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розміщення інформації щодо пристроїв для споживання тютюнових виробів без їх згоряння, знаків для товарів і послуг,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інших об’єктів права інтелектуальної власності,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під якими випускаються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такі вироби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F646A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022D7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98220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5E258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D3AF9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035EF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1C319B0" w14:textId="77777777" w:rsidTr="00D96D49">
        <w:trPr>
          <w:trHeight w:val="95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811E9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1.16.1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7FF74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 місцях проведення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розважальних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3F1A6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E44AD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18E6A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54D9B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3083B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3AE72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EA545BD" w14:textId="77777777" w:rsidTr="00D96D49">
        <w:trPr>
          <w:trHeight w:val="95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BD503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1.16.2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BA978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транспортних засобах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532E0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1A315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E3AC2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0FE7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3EAC9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70E24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053DB5C" w14:textId="77777777" w:rsidTr="00D96D49">
        <w:trPr>
          <w:trHeight w:val="95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7120E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1.16.3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071A9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обладнанні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93542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0FC1A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84A53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C40E5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662E9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171A2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BE5434D" w14:textId="77777777" w:rsidTr="00D96D49">
        <w:trPr>
          <w:trHeight w:val="16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1315F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3D76E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розміщення інформації щодо електронних сигарет, заправних контейнерів та рідин, що використовуються в електронних сигаретах, знаків для товарів і послуг, інших об’єктів права інтелектуальної власності,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під якими такі випускаються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072E3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84098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6D95C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18773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A27D8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B68A5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185D679" w14:textId="77777777" w:rsidTr="00D96D49">
        <w:trPr>
          <w:trHeight w:val="95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53E72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D842C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 місцях проведення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розважальних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8589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F2439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17DD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8C378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3BE4E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C9531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BF49602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81CB7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67FA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транспортних засобах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F8A83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5B2C7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C49D5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AD474C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91119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5DC8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875A0E5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2BAD9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AE10D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обладнанні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C8729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E15E4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EA028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7025A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61300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7BD3B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дев’ятий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6DF30CC" w14:textId="77777777" w:rsidTr="00D96D49">
        <w:trPr>
          <w:trHeight w:val="7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AA386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4183C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щодо стимулювання продажу тютюнових виробів,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яка здійснюються за допомогою наступних дій,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695F6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7CF04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1A4D5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1637B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63F59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D09B3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0ABB5673" w14:textId="77777777" w:rsidTr="00D96D49">
        <w:trPr>
          <w:trHeight w:val="7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5FD53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1.18.1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83169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надсилання повідомлень поштою та/або електронною поштою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066B8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572D1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69EDE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D7836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D8651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A6A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 ЗУ № 2899</w:t>
            </w:r>
          </w:p>
        </w:tc>
      </w:tr>
      <w:tr w:rsidR="00007640" w:rsidRPr="00D96D49" w14:paraId="0A76CD61" w14:textId="77777777" w:rsidTr="00D96D49">
        <w:trPr>
          <w:trHeight w:val="7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F01F8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1.18.2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F6DFF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надіслання повідомлень на мобільні телефони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FA5FE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3E90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4473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05C2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FBE7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E655C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 ЗУ № 2899</w:t>
            </w:r>
          </w:p>
        </w:tc>
      </w:tr>
      <w:tr w:rsidR="00007640" w:rsidRPr="00D96D49" w14:paraId="3CE7F5EC" w14:textId="77777777" w:rsidTr="00D96D49">
        <w:trPr>
          <w:trHeight w:val="7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B1BA4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1.18.3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4457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поширення відеодисків, відеоматеріалів, компакт-дисків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D48FE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A0DC8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399B9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1384B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D7408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D3C2E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 ЗУ № 2899</w:t>
            </w:r>
          </w:p>
        </w:tc>
      </w:tr>
      <w:tr w:rsidR="00007640" w:rsidRPr="00D96D49" w14:paraId="4C684CE7" w14:textId="77777777" w:rsidTr="00D96D49">
        <w:trPr>
          <w:trHeight w:val="7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D243D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1.18.4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805DA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поширення комп’ютерних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чи інших ігор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968AE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5B2C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D5EC0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CDF55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4A923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D7AF2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 ЗУ № 2899</w:t>
            </w:r>
          </w:p>
        </w:tc>
      </w:tr>
      <w:tr w:rsidR="00007640" w:rsidRPr="00D96D49" w14:paraId="666A3EFE" w14:textId="77777777" w:rsidTr="00D96D49">
        <w:trPr>
          <w:trHeight w:val="7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5B27F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1.18.5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19E83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розміщення інформації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 мережі Інтернет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EEF8A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C6C52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85A3B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E6485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723FE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0A0B8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 ЗУ № 2899</w:t>
            </w:r>
          </w:p>
        </w:tc>
      </w:tr>
      <w:tr w:rsidR="00007640" w:rsidRPr="00D96D49" w14:paraId="5B866445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FF928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1.19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A43ED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щодо стимулювання продажу пристроїв для споживання тютюнових виробів без їх згоряння за допомогою наступних дій,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0BD87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7BE13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7CA7B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3C020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27D1B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A5324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E3C562F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C197C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1.19.1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E8E95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надсилання повідомлень поштою та/або електронною поштою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4D6B7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21073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1F291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784A9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D290F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11502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E0DDF89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C3327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1.19.2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7521C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надіслання повідомлень на мобільні телефони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без згоди споживача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9DC1D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22E45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9EF27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C97C2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ADB13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74C09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E64C9B4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4573D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1.19.3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790C3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поширення відеодисків, відеоматеріалів, компакт-дисків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D76E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C95F7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60084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29B66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46580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AB804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25A0FFD" w14:textId="77777777" w:rsidTr="00D96D49">
        <w:trPr>
          <w:trHeight w:val="9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9AFB4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1.19.4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A764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поширення комп’ютерних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 інших ігор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CD56F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8E756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3B06A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7AEF6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3F789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01425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DF8C7BD" w14:textId="77777777" w:rsidTr="00D96D49">
        <w:trPr>
          <w:trHeight w:val="277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452B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1.19.5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5653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розміщення інформації в мережі Інтернет (крім знаків для товарів і послуг, інших об’єктів права інтелектуальної власності,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під якими випускаються пристрої для споживання тютюнових виробів без їх згоряння,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у тому вигляді, в якому їм наданий правовий захист відповідно до законодавства про охорону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прав інтелектуальної власності), включаючи соціальні мережі чи інші цифрові мережі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інформації фізичних осіб на своїх особистих сторінках)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792D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928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6199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05D0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CD8E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B46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7B81257" w14:textId="77777777" w:rsidTr="00D96D49">
        <w:trPr>
          <w:trHeight w:val="133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3943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929C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щодо стимулювання продажу електронних сигарет, заправних контейнерів та рідин, що використовуються в електронних сигаретах за допомогою наступних дій,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50C3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3628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834E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35E6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9B4B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6B0C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78AA636" w14:textId="77777777" w:rsidTr="00D96D49">
        <w:trPr>
          <w:trHeight w:val="98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463D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1.20.1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790A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надсилання повідомлень поштою, електронною поштою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4B38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814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E8B3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E95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6438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A3CC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5C4D6AF" w14:textId="77777777" w:rsidTr="00D96D49">
        <w:trPr>
          <w:trHeight w:val="98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752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1.20.2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45C5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надсилання повідомлень на мобільні телефони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без згоди споживача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6D0F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B746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CF6F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A7AD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7FC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7250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B533B3F" w14:textId="77777777" w:rsidTr="00D96D49">
        <w:trPr>
          <w:trHeight w:val="98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CE08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1.20.3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F470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поширення відеодисків, відеоматеріалів, компакт-дисків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5C90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D6BA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6DCC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A077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B3AC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B839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581B667" w14:textId="77777777" w:rsidTr="00D96D49">
        <w:trPr>
          <w:trHeight w:val="98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4DD7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1.20.4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1088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поширення комп’ютерних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 інших ігор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1FFD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07CD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1917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5F1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E28E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375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0BB220C" w14:textId="77777777" w:rsidTr="00D96D49">
        <w:trPr>
          <w:trHeight w:val="241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F5C7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1.20.5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B334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розміщення інформації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 мережі Інтернет (крім знаків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товарів і послуг, інших об’єктів права інтелектуальної власності, під якими випускаються ці товари, в тому вигляді, в якому їм наданий правовий захист відповідно до законодавства про охорону прав інтелектуальної власності), включаючи соціальні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чи інші цифрові мережі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інформації фізичних осіб на своїх особистих сторінках)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AC97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EB2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A047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962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7A77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FBEE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десятий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F5706A8" w14:textId="77777777" w:rsidTr="00D96D49">
        <w:trPr>
          <w:trHeight w:val="80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5EB7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63A0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продажу, пропонування для продажу, поставки, реклами нетютюнових виробів,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надання пов’язаних з ними послуг,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C84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C2C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C5E0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F835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E69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E15C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Абзаци перший і одинадцятий частини першої статті 16 ЗУ № 2899</w:t>
            </w:r>
          </w:p>
        </w:tc>
      </w:tr>
      <w:tr w:rsidR="00007640" w:rsidRPr="00D96D49" w14:paraId="50D4BEC8" w14:textId="77777777" w:rsidTr="00D96D49">
        <w:trPr>
          <w:trHeight w:val="16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A722C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EF5FD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якщо їх реклама чи упаковка містить повідомлення, написи, малюнки чи будь-яке інше зображення, які повністю або у певній частині ідентифікуються чи асоціюються з тютюновим виробом, зі знаком для тютюнових товарів (послуг), з виробником тютюнових виробів,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3D035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B4FB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1171E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4B8EF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B7C68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49447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07640" w:rsidRPr="00D96D49" w14:paraId="5D31F02A" w14:textId="77777777" w:rsidTr="00D96D49">
        <w:trPr>
          <w:trHeight w:val="25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A7DCF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D5CA0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продажу, пропонування для продажу, поставки чи реклами нетютюнових виробів, послуг, реклама чи упаковка яких містить напис, малюнок чи будь-яке інше зображення, повідомлення, які повністю або частково ідентифікуються чи асоціюються з пристроями для споживання тютюнових виробів без їх згоряння, знаком для товарів і послуг чи з виробником пристроїв для споживання тютюнових виробів без їх згоряння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B51D0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277A3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89A18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0654F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F665E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B0A83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Абзаци перший і одинадцятий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08B3042" w14:textId="77777777" w:rsidTr="00D96D49">
        <w:trPr>
          <w:trHeight w:val="32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D75F3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1.23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6C804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продажу, пропонування для продажу, поставки чи реклами нетютюнових виробів, послуг, реклама або упаковка яких містить напис, малюнок чи будь-яке інше зображення, повідомлення, які повністю або в частині ідентифікуються чи асоціюються з електронними сигаретами, заправними контейнерами та рідинами, що використовуються в електронних сигаретах, знаком для товарів і послуг чи з виробником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електронних сигарет, заправних контейнерів та рідин, що використовуються в електронних сигаретах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82A9B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B6B8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CF69E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1F61A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F2BC4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2DE3D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Абзаци перший і одинадцятий частини першої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533746E" w14:textId="77777777" w:rsidTr="00D96D49">
        <w:trPr>
          <w:trHeight w:val="5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C73CC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7462B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спонсорства тютюну за допомогою наступних дій,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FC8D1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BE113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A80F2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5920C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4B708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29872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38E40041" w14:textId="77777777" w:rsidTr="00D96D49">
        <w:trPr>
          <w:trHeight w:val="77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068AE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0AE1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телепередач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7FD6E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6432D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FF0A3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36DA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67A07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8470B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 ЗУ № 2899</w:t>
            </w:r>
          </w:p>
        </w:tc>
      </w:tr>
      <w:tr w:rsidR="00007640" w:rsidRPr="00D96D49" w14:paraId="7D964177" w14:textId="77777777" w:rsidTr="00D96D49">
        <w:trPr>
          <w:trHeight w:val="77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EAA22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C1C5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радіопередач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B7415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519DD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21EE2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BABB0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A568A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ACFDE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 ЗУ № 2899</w:t>
            </w:r>
          </w:p>
        </w:tc>
      </w:tr>
      <w:tr w:rsidR="00007640" w:rsidRPr="00D96D49" w14:paraId="2D09A1AE" w14:textId="77777777" w:rsidTr="00D96D49">
        <w:trPr>
          <w:trHeight w:val="77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5A607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32FD1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театрально-концертних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24F3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9069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18CBF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55879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3F82E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8E742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 ЗУ № 2899</w:t>
            </w:r>
          </w:p>
        </w:tc>
      </w:tr>
      <w:tr w:rsidR="00007640" w:rsidRPr="00D96D49" w14:paraId="5AF83B56" w14:textId="77777777" w:rsidTr="00D96D49">
        <w:trPr>
          <w:trHeight w:val="77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8C509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FBF25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спортивних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8DC7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21F0E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2414D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40D2D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E5BF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DD399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 ЗУ № 2899</w:t>
            </w:r>
          </w:p>
        </w:tc>
      </w:tr>
      <w:tr w:rsidR="00007640" w:rsidRPr="00D96D49" w14:paraId="6FE96431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09437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6DCAF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інших заходів, програм чи окремих осіб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0FB84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1C4C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C242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766D3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49EBA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E2DA9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 ЗУ № 2899</w:t>
            </w:r>
          </w:p>
        </w:tc>
      </w:tr>
      <w:tr w:rsidR="00007640" w:rsidRPr="00D96D49" w14:paraId="61291CCB" w14:textId="77777777" w:rsidTr="00D96D49">
        <w:trPr>
          <w:trHeight w:val="115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B59D9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6C8CF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спонсорства з використанням знаків для товарів і послуг,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інших об’єктів права інтелектуальної власності,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під якими випускаються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тютюнові вироби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67CB8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F7A29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24EBE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79974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ACC99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BEA7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 ЗУ № 2899</w:t>
            </w:r>
          </w:p>
        </w:tc>
      </w:tr>
      <w:tr w:rsidR="00007640" w:rsidRPr="00D96D49" w14:paraId="6FE46898" w14:textId="77777777" w:rsidTr="00D96D49">
        <w:trPr>
          <w:trHeight w:val="115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4273B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5CD58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надання виробниками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 або пов’язаними з ними організаціями фінансової або іншої підтримки заходам, діяльності, окремим особам або групам, у тому числі: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790E9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3174D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5B7E7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0EB34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0193A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8A18C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46AC6136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8D905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E6726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політичним партіям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C0BB3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DB950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F1429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93E6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EF787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EC70B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 ЗУ № 2899</w:t>
            </w:r>
          </w:p>
        </w:tc>
      </w:tr>
      <w:tr w:rsidR="00007640" w:rsidRPr="00D96D49" w14:paraId="3941D0A6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1A3AD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1.24.7.2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4F5AD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політичним діячам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5CA7B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9A3D5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301F1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2602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497B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068C5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 ЗУ № 2899</w:t>
            </w:r>
          </w:p>
        </w:tc>
      </w:tr>
      <w:tr w:rsidR="00007640" w:rsidRPr="00D96D49" w14:paraId="0D74F036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EE464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09C5D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спортсменам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F7929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C04BC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27FA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CA2E2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584DD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AE8D7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 ЗУ № 2899</w:t>
            </w:r>
          </w:p>
        </w:tc>
      </w:tr>
      <w:tr w:rsidR="00007640" w:rsidRPr="00D96D49" w14:paraId="6E8B20CE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2FF80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1.24.7.4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4ABEB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спортивним командам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82753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D70AC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C4772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1C530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AB47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D97C8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 ЗУ № 2899</w:t>
            </w:r>
          </w:p>
        </w:tc>
      </w:tr>
      <w:tr w:rsidR="00007640" w:rsidRPr="00D96D49" w14:paraId="00B73F26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76700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1.24.7.5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B58E3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артистам або артистичним групам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1ED37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A3482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131A4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E37B5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FFB43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B256C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 ЗУ № 2899</w:t>
            </w:r>
          </w:p>
        </w:tc>
      </w:tr>
      <w:tr w:rsidR="00007640" w:rsidRPr="00D96D49" w14:paraId="1D8BCA0A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FE532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1.24.7.6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C8911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навчальним закладам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усіх форм власності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727B0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E78E8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54C4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F7BC3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FC90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4C635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 ЗУ № 2899</w:t>
            </w:r>
          </w:p>
        </w:tc>
      </w:tr>
      <w:tr w:rsidR="00007640" w:rsidRPr="00D96D49" w14:paraId="1279C23A" w14:textId="77777777" w:rsidTr="00D96D49">
        <w:trPr>
          <w:trHeight w:val="15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D2956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1.24.8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BAA4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проведення інформаційних кампаній та заходів для населення, у тому числі з метою профілактики куріння серед молоді, за прямої або опосередкованої фінансової підтримки виробників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 або пов’язаними з ними організацій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3EF36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0D45F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41AC0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719B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69589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78C06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четвертий частини другої статті 16 ЗУ № 2899</w:t>
            </w:r>
          </w:p>
        </w:tc>
      </w:tr>
      <w:tr w:rsidR="00007640" w:rsidRPr="00D96D49" w14:paraId="00F5BD04" w14:textId="77777777" w:rsidTr="00D96D49">
        <w:trPr>
          <w:trHeight w:val="9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1CF55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FC4B3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спонсорства пристроїв для споживання тютюнових виробів без їх згоряння за допомогою наступних дій,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DE638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E31F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F0132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1C402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D6B2D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98FB8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76D46AA" w14:textId="77777777" w:rsidTr="00D96D49">
        <w:trPr>
          <w:trHeight w:val="9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60EF8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D3282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телепередач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B73DA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C4E3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6A72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BEC2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411C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F15C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8044172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CB6C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DEEE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радіопередач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1F2C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A6E6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9DD7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2619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5E6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A031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D21C1AD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F9AF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7D1F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театрально-концертних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DBB7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E289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8DB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9C2D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4A8D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F22A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4A51AC9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0011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575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спортивних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C471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676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F1A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E49A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BC3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6B4D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A3ED1BF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17A1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4D15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інших заходів, програм чи окремих осіб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FD76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7CB0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5D83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480A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997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5F4D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1E0DD04" w14:textId="77777777" w:rsidTr="00D96D49">
        <w:trPr>
          <w:trHeight w:val="115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1469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1.25.6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E875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з використанням знаків для товарів і послуг, інших об’єктів права інтелектуальної власності, під якими випускаються пристрої для споживання тютюнових виробів без їх згоряння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A148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3553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9F4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A501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EB30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61FD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ECE5E55" w14:textId="77777777" w:rsidTr="00D96D49">
        <w:trPr>
          <w:trHeight w:val="133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BAEB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B12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виробниками пристроїв для споживання тютюнових виробів без їх згоряння або пов’язаними з ними організаціями фінансової або іншої підтримки заходам, діяльності, окремим особам або групам, у тому числі: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AE48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ECC5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2EF2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D0C8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63F5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9556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48548838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05BDC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DEEB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політичним партіям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B5BD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E0E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00FF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0DDE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EC8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1BCC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B79A37F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FAA95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EE55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політичним діячам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01A2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95B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6399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B4C9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5F9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AAF0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3BDACC9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481ED9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4AB6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громадським діячам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F3C7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FA31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02E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759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5FF3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D457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2678C91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E9A5F5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8F2B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спортсменам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402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379B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0C76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EB28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3C57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BAA7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9235CF0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8881B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66BE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спортивним командам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57B5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A9C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EC55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52BB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9E8A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F808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46B9A0C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CB15A8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B94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артистам або артистичним групам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39B4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954A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069C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791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A6AC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F7BC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B83AF26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F01664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E44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закладам освіти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усіх форм власності;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038B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D65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DC99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B408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76E5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187C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EFCA3D8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E2F8F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1.25.7.8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592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іншим особам або групам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85E6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B26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34B8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5DDB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8E8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85A4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23C0BDD" w14:textId="77777777" w:rsidTr="00D96D49">
        <w:trPr>
          <w:trHeight w:val="17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682F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1.25.8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A198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проведення інформаційних кампаній та заходів для населення, у тому числі з метою профілактики куріння серед молоді, за прямої або опосередкованої фінансової підтримки виробниками пристроїв для споживання тютюнових виробів без їх згоряння або пов’язаними з ними організаціями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3843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37F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FFBD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D101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F29E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7845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четвертий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B5C0FA6" w14:textId="77777777" w:rsidTr="00D96D49">
        <w:trPr>
          <w:trHeight w:val="244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017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5067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Вимога щодо розміщення інформації для повнолітніх осіб щодо асортименту, споживчих характеристик, обслуговування та використання пристроїв для споживання тютюнових виробів без їх згоряння на веб-сайтах виробників, імпортерів таких виробів, обов’язковою умовою доступу до яких є попередня ідентифікація віку користувачів з використанням документа, що посвідчує особу,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549E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14B3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F08B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F4E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BBFA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58A6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C727686" w14:textId="77777777" w:rsidTr="00D96D49">
        <w:trPr>
          <w:trHeight w:val="11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138E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101C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спонсорства електронних сигарет, заправних контейнерів та рідин, що використовуються в електронних сигаретах, за допомогою наступних дій, дотримується: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F40C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D4352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821E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9D48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AA2D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7137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E1B15D1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9D8C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F46C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телепередач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B285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8838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AA2A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F3EA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47AC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69E1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E3812E9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0E7B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71E5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радіопередач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2EF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7246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D338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F8CC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87EF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CA1C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63BA5A2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A3B8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A7D7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театрально-концертних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B11E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A60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D6D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18E7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38B4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2FC0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A0BB3B5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4E12D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34A30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спортивних заходів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5F523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E18F1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3B95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EC3D7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FED4D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3861C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E62D528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FA0B6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93864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спонсорства інших заходів, програм чи окремих осіб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92CC7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BB1B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2517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13DB4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CF25A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E3633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BB10C4B" w14:textId="77777777" w:rsidTr="00D96D49">
        <w:trPr>
          <w:trHeight w:val="16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9829A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821E5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спонсорства з використанням знаків для товарів і послуг,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інших об’єктів права інтелектуальної власності,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під якими випускаються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електронні сигарети,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заправні контейнери та рідини, що використовуються в електронних сигаретах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D2DE6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ABC7F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2292A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605D7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EF825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A6910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другий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C0D2688" w14:textId="77777777" w:rsidTr="00D96D49">
        <w:trPr>
          <w:trHeight w:val="186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317E7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CDD10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надання виробниками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заправних контейнерів та рідин,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пов’язаними з ними організаціями фінансової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іншої підтримки заходам, діяльності, окремим особам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групам, у тому числі: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D8068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7F49D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40FDB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53622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E93CE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D1148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1D18A400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8BFEA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1.27.7.1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B639C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політичним партіям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D3FFC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0775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2995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49EE8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50499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25396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9557696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585D9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0ADED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політичним діячам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13C3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3C5CC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C0ED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56D25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D090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4CF4B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B1A48B6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B32B5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93649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громадським діячам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865AD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585C4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8C5A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23FB9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780B8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5FFA8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C5E71A3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642EC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637F2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спортсменам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10F1F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1FC7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2BF4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58AE5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24CB2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92233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5ACCD74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3A66E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8BCE3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спортивним командам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73FE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EE0CB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6B4B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3112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8DBEC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DBEA0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EC5B987" w14:textId="77777777" w:rsidTr="00D96D49">
        <w:trPr>
          <w:trHeight w:val="9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52B19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7478A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артистам або артистичним групам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4657F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A8A3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8B9AE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C262C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54B52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B7585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DE085BC" w14:textId="77777777" w:rsidTr="00D96D49">
        <w:trPr>
          <w:trHeight w:val="99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6B76D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AE74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закладам освіти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усіх форм власності;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6779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6B7A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FFC0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540A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E673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B72D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47EC213" w14:textId="77777777" w:rsidTr="00D96D49">
        <w:trPr>
          <w:trHeight w:val="99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772D8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1.27.7.8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B532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іншим особам або групам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23D1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F46B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7E7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1E1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CF66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5A66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третій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0A3B7EA" w14:textId="77777777" w:rsidTr="00D96D49">
        <w:trPr>
          <w:trHeight w:val="245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80CE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1.27.8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39D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проведення інформаційних кампаній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та заходів для населення,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 тому числі з метою профілактики куріння серед молоді, за прямої або опосередкованої фінансової підтримки виробниками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заправних контейнерів та рідин,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пов’язаними з ними організаціями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4288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3652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BBBF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7D5A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CC52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466A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перший і четвертий частини другої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242F80E" w14:textId="77777777" w:rsidTr="00D96D49">
        <w:trPr>
          <w:trHeight w:val="227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3674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1.28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DA50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Вимога розміщення інформації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повнолітніх осіб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щодо асортименту, споживчих характеристик, обслуговування та використання електронних сигарет на веб-сайтах виробників, імпортерів таких виробів, обов’язковою умовою доступу до яких є попередня ідентифікація віку користувачів з використанням документа, що посвідчує особу,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1952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4B4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4BFD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1922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F8D5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F54B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16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7CBD128" w14:textId="77777777" w:rsidTr="00D96D49">
        <w:trPr>
          <w:trHeight w:val="227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314D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266B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Тютюнові вироби, предмети, пов’язані з їх вживанням,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трав’яні вироби для куріння, електронні сигарети, заправні контейнери, рідини,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пристрої для споживання тютюнових виробів без їх згоряння, реалізуються (продаються)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тільки особам та/або особами,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які досягли 18 років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AB38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5F4F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4A1E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39E1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3BDC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45FB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13 ЗУ № 2899</w:t>
            </w:r>
          </w:p>
          <w:p w14:paraId="0CA818CB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271A70E0" w14:textId="77777777" w:rsidTr="00D96D49">
        <w:trPr>
          <w:trHeight w:val="227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3A1D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1.30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51C7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здійснення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будь-яких інших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(крім вже зазначених у пунктах 1.1 – 1.15 цього переліку) заходів прямого та непрямого стимулювання продажу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тютюнових виробів, знаків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товарів і послуг, інших об’єктів права інтелектуальної власності, під якими випускаються тютюнові вироби, а також вживання тютюну,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2974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2CE5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2E55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5904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DB55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181B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Абзаци перший і дванадцятий частини першої статті 16 ЗУ № 2899</w:t>
            </w:r>
          </w:p>
        </w:tc>
      </w:tr>
      <w:tr w:rsidR="00007640" w:rsidRPr="00D96D49" w14:paraId="658A1C3B" w14:textId="77777777" w:rsidTr="00D96D49">
        <w:trPr>
          <w:trHeight w:val="116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903B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1.31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F47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продажу тютюнових виробів, електронних сигарет, рідин, що використовуються в електронних сигаретах, та пристроїв для споживання тютюнових виробів без їх згоряння: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DA46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85C0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E7DE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03A0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F83E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3E87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12B1E4A1" w14:textId="77777777" w:rsidTr="00D96D49">
        <w:trPr>
          <w:trHeight w:val="80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9FF1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AFDC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та на території навчальних закладів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6839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369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AF42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565E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2C0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23F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75A3A0E7" w14:textId="77777777" w:rsidTr="00D96D49">
        <w:trPr>
          <w:trHeight w:val="98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CAE8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1750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приміщеннях та на території закладів охорони здоров’я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ресторанів, розташованих на території санаторіїв)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32F2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60D4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7D8D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5D87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D2D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85EA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44090E58" w14:textId="77777777" w:rsidTr="00D96D49">
        <w:trPr>
          <w:trHeight w:val="152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0AA4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1.31.3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0BF5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спеціалізованих торговельних організацій, що здійснюють торгівлю товарами дитячого асортименту або спортивними товарами, а також у відповідних відділах (секціях) універсальних торговельних організацій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9D8E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3F8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7AEA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328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B66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AD6A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46AFC7DE" w14:textId="77777777" w:rsidTr="00D96D49">
        <w:trPr>
          <w:trHeight w:val="80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82BB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1.31.4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2254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закритих спортивних спорудах дотримується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E1E0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262E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8535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2F9E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A6BC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4E4F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09A97A2A" w14:textId="77777777" w:rsidTr="00D96D49">
        <w:trPr>
          <w:trHeight w:val="80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3731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1.31.5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2A18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торгових автоматів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B9B0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70CF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A67F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3DDC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EF93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BDDD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546E3A9C" w14:textId="77777777" w:rsidTr="00D96D49">
        <w:trPr>
          <w:trHeight w:val="80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04B9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1.31.6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FB6E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полицях самообслуговування (крім тютюнових виробів у блоках)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8320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4114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7CF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8BA8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7DFF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735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352D7EAB" w14:textId="77777777" w:rsidTr="00D96D49">
        <w:trPr>
          <w:trHeight w:val="80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B43A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1.31.7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FDE8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невизначених для цього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місцях торгівлі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887A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81A3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335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927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65E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02C3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9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20C4B027" w14:textId="77777777" w:rsidTr="00D96D49">
        <w:trPr>
          <w:trHeight w:val="134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1388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1.32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2FED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продажу будь яких товарів дитячого асортименту, що імітують тютюнові вироби, електронні сигарети, пристрої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споживання тютюнових виробів без їх згоряння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76FD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AA75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2370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4F40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1D7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7773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3402A871" w14:textId="77777777" w:rsidTr="00D96D49">
        <w:trPr>
          <w:trHeight w:val="224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68CB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1.33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19D2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час проведення масових заходів сільською, селищною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чи міською радою в межах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відповідної адміністративно-територіальної одиниці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була встановлена заборона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обмеження куріння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виробів, використання електронних сигарет та пристроїв для споживання тютюнових виробів без їх згоряння, такі заборона чи обмеження дотримані.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5C17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CFC2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1536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9995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BB5C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98F1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четверта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660C2F9C" w14:textId="77777777" w:rsidTr="00D96D49">
        <w:trPr>
          <w:trHeight w:val="61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4B70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ED91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Питання для перевірки вимог щодо місць куріння, вживання, використання тютюнових виробів, електронних сигарет, пристроїв для споживання тютюнових виробів без їх згоряння та кальянів, та щодо їх облаштування</w:t>
            </w:r>
          </w:p>
        </w:tc>
      </w:tr>
      <w:tr w:rsidR="00007640" w:rsidRPr="00D96D49" w14:paraId="6F01F33C" w14:textId="77777777" w:rsidTr="00D96D49">
        <w:trPr>
          <w:trHeight w:val="16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B5A1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C620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Куріння, вживання,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використання тютюнових виробів,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пристроїв для споживання тютюнових виробів без їх згоряння, кальянів в аеропортах, здійснюється виключно у спеціально відведених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цього місцях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869A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9E25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DFA8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1DB3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3F80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F8BC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13 ЗУ № 2899</w:t>
            </w:r>
          </w:p>
        </w:tc>
      </w:tr>
      <w:tr w:rsidR="00007640" w:rsidRPr="00D96D49" w14:paraId="733DB99E" w14:textId="77777777" w:rsidTr="00D96D49">
        <w:trPr>
          <w:trHeight w:val="7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D298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DF2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Дотримано вимоги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до спеціально відведених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місць для куріння в аеропортах (у разі відведення таких):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EEC0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09A2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7E34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6EB5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F4C8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8EFA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1E25024A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6E33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6FEA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розміщена наочна інформація, що складається з графічного знака і тексту такого змісту: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«Місце для куріння.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Куріння шкодить Вашому здоров’ю!»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458C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EE44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80F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097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32DE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5003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п’ята статті 13 ЗУ № 2899</w:t>
            </w:r>
          </w:p>
        </w:tc>
      </w:tr>
      <w:tr w:rsidR="00007640" w:rsidRPr="00D96D49" w14:paraId="5CCFDC89" w14:textId="77777777" w:rsidTr="00D96D49">
        <w:trPr>
          <w:trHeight w:val="222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583F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52FB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загальна площа не перевищує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5 відсотків загальної площі споруди аеропорту, за умови розташування таких місць в окремих відокремлених приміщеннях, які не мають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потреби відвідувати люди, що не курять, не вживають, не використовують тютюнові вироби, електронні сигарети, пристрої для споживання тютюнових виробів без їх згоряння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553A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7206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22D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69F8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25E5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A5C9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шоста статті 13 ЗУ № 2899</w:t>
            </w:r>
          </w:p>
        </w:tc>
      </w:tr>
      <w:tr w:rsidR="00007640" w:rsidRPr="00D96D49" w14:paraId="3B4C81C0" w14:textId="77777777" w:rsidTr="00D96D49">
        <w:trPr>
          <w:trHeight w:val="6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C5B0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CB43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витяжною вентиляцією обладнані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9B2C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CB3F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0061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726D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977D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86C3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шоста статті 13 ЗУ № 2899</w:t>
            </w:r>
          </w:p>
        </w:tc>
      </w:tr>
      <w:tr w:rsidR="00007640" w:rsidRPr="00D96D49" w14:paraId="4416BF71" w14:textId="77777777" w:rsidTr="00D96D49">
        <w:trPr>
          <w:trHeight w:val="151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A81B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DF5B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куріння, вживання та використання тютюнових виробів, предметів, пов’язаних з їх вживанням, трав’яних виробів для куріння, електронних сигарет, пристроїв для споживання тютюнових виробів без їх згоряння, кальянів: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8FAF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1FBF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B881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0F35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4E6F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D63B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49781706" w14:textId="77777777" w:rsidTr="00D96D49">
        <w:trPr>
          <w:trHeight w:val="6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B1DB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053F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ліфтах і таксофонах,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1298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400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CDF1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7A1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5B4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378A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22F4788D" w14:textId="77777777" w:rsidTr="00D96D49">
        <w:trPr>
          <w:trHeight w:val="6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82D2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9013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та на території закладів охорони здоров’я,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F8E5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47BD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FD7F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C4DE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4B1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33E9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0FD4FDD4" w14:textId="77777777" w:rsidTr="00D96D49">
        <w:trPr>
          <w:trHeight w:val="6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1895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DEF4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та на території навчальних закладів,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20EA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8E0A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E50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C2AB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08AF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0450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5F9EC0B7" w14:textId="77777777" w:rsidTr="00D96D49">
        <w:trPr>
          <w:trHeight w:val="97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A712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3B56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приміщеннях та на території спортивних і фізкультурно-оздоровчих споруд та закладів фізичної культури і спорту,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3920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5ED4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DD6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DAE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4A53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27E9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0C3EC97C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41B3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5456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закладів ресторанного господарства,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374C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2D3C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32D9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8F1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1B16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0558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67981862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443A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3706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приміщеннях об’єктів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культурного призначення,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CBF8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C14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9766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FA26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665F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1B98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0956E643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C505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363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приміщеннях підприємств, установ та організацій усіх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форм власності,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FABD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023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19D6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F89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79B0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2D66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8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332B5A3F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C537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A956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готелів та аналогічних засобів розміщення громадян,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291D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0F35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51AF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849F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9CF6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6CAB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9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5CC5AD14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1EA3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33D3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приміщеннях гуртожитків,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F21E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5192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2AC6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CF74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8704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776C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10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3142C180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DB5D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6410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дитячих майданчиках,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9019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F784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5A43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8BD6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6C47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C4EA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19D676C8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61AF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69E2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місцях загального користування житлових будинків,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D044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9B2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AB2F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019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39C3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C7F9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2CC63560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7845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DB5F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підземних переходах,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B41F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F5EA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EFB0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1AEA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759A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7FD1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5E752BCB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A76A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7735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транспорті загального користування, що використовується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перевезення пасажирів,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 в таксі,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F7AD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8351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A7D6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A2A4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5507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CE18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0A5ECA31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E019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F8E1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вокзалах та станціях,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BD85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721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9DB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4C08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B20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D082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334C993F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F5D6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2.3.15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EA9E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зупинках громадського транспорту,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813F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22AB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E903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F7B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3F22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E5F5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</w:tc>
      </w:tr>
      <w:tr w:rsidR="00007640" w:rsidRPr="00D96D49" w14:paraId="2DC594AB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FDD6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D984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місцях та закладах,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 яких куріння, вживання, використання тютюнових виробів,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пристроїв для споживання тютюнових виробів без їх згоряння, кальянів заборонено,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наочну інформацію,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яка складається із відповідного графічного знаку про заборону куріння та тексту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«Куріння, вживання,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використання тютюнових виробів, 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пристроїв для споживання тютюнових виробів без їх згоряння, кальянів заборонено!», розміщено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6B54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633F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3B71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B4921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5BC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1FD0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четверта статті 13 ЗУ № 2899</w:t>
            </w:r>
          </w:p>
        </w:tc>
      </w:tr>
      <w:tr w:rsidR="00007640" w:rsidRPr="00D96D49" w14:paraId="5284D134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53FC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BD4E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Постійна заборона чи обмеження куріння, вживання, використання тютюнових виробів, електронних сигарет, тютюнових виробів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без їх згоряння та кальянів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4BE6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9264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E0F6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13F8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DF8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562B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13 ЗУ № 2899</w:t>
            </w:r>
          </w:p>
          <w:p w14:paraId="76B9D748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59276ACF" w14:textId="77777777" w:rsidTr="00D96D49">
        <w:trPr>
          <w:trHeight w:val="113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5A8F0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E09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 додатково визначених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ними місцях, введені сільською, селищною чи міською радою у межах відповідної адміністративно-територіальної одиниці, дотримані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2623A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31E4F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293C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F2CA7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4F3C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C9B4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07640" w:rsidRPr="00D96D49" w14:paraId="48BBCDA7" w14:textId="77777777" w:rsidTr="00D96D49">
        <w:trPr>
          <w:trHeight w:val="220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39713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B9725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Тимчасова заборона чи обмеження куріння, вживання, використання тютюнових виробів, електронних сигарет, тютюнових виробів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без їх згоряння та кальянів у додатково визначених ними місцях, введені сільською, селищною чи міською радою у межах відповідної адміністративно-територіальної одиниці,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зокрема на час проведення масових заходів, дотримані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65781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BD9C9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2D459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D2970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F9C3B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D6E05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13 ЗУ № 2899</w:t>
            </w:r>
          </w:p>
          <w:p w14:paraId="3169F3D4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15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481/95</w:t>
            </w:r>
          </w:p>
        </w:tc>
      </w:tr>
      <w:tr w:rsidR="00007640" w:rsidRPr="00D96D49" w14:paraId="24C2FD0C" w14:textId="77777777" w:rsidTr="00D96D49">
        <w:trPr>
          <w:trHeight w:val="25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CD5E0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9C1A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розміщення кальяну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куріння, вживання, використання тютюнових виробів, електронних сигарет, пристроїв для споживання тютюнових виробів без їх згоряння, кальянів у місцях, передбачених частиною другою статті 13 Закону України «Про заходи щодо попередження та зменшення вживання тютюнових виробів і їх шкідливого впливу на здоров’я населення», крім закладів ресторанного господарства,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A39F6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2657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F029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86F8D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044F1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5A945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Пункти 1-4, 6-16 частини другої статті 13 ЗУ № 2899</w:t>
            </w:r>
          </w:p>
          <w:p w14:paraId="0EF9EB42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шостий частини другої статті 20 ЗУ № 2899</w:t>
            </w:r>
          </w:p>
        </w:tc>
      </w:tr>
      <w:tr w:rsidR="00007640" w:rsidRPr="00D96D49" w14:paraId="2CA3CF0D" w14:textId="77777777" w:rsidTr="00D96D49">
        <w:trPr>
          <w:trHeight w:val="16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72866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9C185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Заборона розміщення попільничок чи кальяну або куріння, вживання, використання тютюнових виробів, електронних сигарет, пристроїв для споживання тютюнових виробів без їх згоряння, кальянів у приміщеннях закладів ресторанного господарства,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5E3DB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7237D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D64E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81672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5FA23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DF818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13 ЗУ № 2899</w:t>
            </w:r>
          </w:p>
          <w:p w14:paraId="67791EE9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сьомий частини другої статті 20 ЗУ № 2899</w:t>
            </w:r>
          </w:p>
        </w:tc>
      </w:tr>
      <w:tr w:rsidR="00007640" w:rsidRPr="00D96D49" w14:paraId="303D52F9" w14:textId="77777777" w:rsidTr="00D96D49">
        <w:trPr>
          <w:trHeight w:val="41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4AE99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F0CEE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Питання для перевірки вимог щодо маркування тютюнових виробів </w:t>
            </w: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br/>
              <w:t>(крім основного і додаткового медичного попередження споживачів тютюнових виробів)</w:t>
            </w:r>
          </w:p>
        </w:tc>
      </w:tr>
      <w:tr w:rsidR="00007640" w:rsidRPr="00D96D49" w14:paraId="42D92134" w14:textId="77777777" w:rsidTr="00D96D49">
        <w:trPr>
          <w:trHeight w:val="59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A4EE0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4B642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Кожна транспортна тара тютюнових виробів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містить відомості про: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4DB9B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DB100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03A9C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93FB3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1996B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B6EE1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4199A1E9" w14:textId="77777777" w:rsidTr="00D96D49">
        <w:trPr>
          <w:trHeight w:val="77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DBA5D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766D7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загальну і власну назви тютюнового виробу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5357A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7B76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23DAA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8862F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4A0C0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BB4D8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сімнадцятий частини третьої статті 11 ЗУ № 481/95</w:t>
            </w:r>
          </w:p>
        </w:tc>
      </w:tr>
      <w:tr w:rsidR="00007640" w:rsidRPr="00D96D49" w14:paraId="37D301B3" w14:textId="77777777" w:rsidTr="00D96D49">
        <w:trPr>
          <w:trHeight w:val="95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E5432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4D40E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суб’єкта господарювання — виробника і його місцезнаходження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BE9CD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93477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2A2B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C8247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2C848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E54D4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вісімнадцятий частини третьої статті 11 ЗУ № 481/95</w:t>
            </w:r>
          </w:p>
        </w:tc>
      </w:tr>
      <w:tr w:rsidR="00007640" w:rsidRPr="00D96D49" w14:paraId="0452E425" w14:textId="77777777" w:rsidTr="00D96D49">
        <w:trPr>
          <w:trHeight w:val="95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F5067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07012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кількість одиниць продукції в упаковці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C3951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3BC3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D3D35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5F5CB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7597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4191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дев’ятнадцятий частини третьої статті 11 ЗУ № 481/95</w:t>
            </w:r>
          </w:p>
        </w:tc>
      </w:tr>
      <w:tr w:rsidR="00007640" w:rsidRPr="00D96D49" w14:paraId="3C80B4D5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704A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B6B9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дату виготовлення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C4F2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5ABA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7757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1646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613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F522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двадцятий частини третьої статті 11 ЗУ № 481/95</w:t>
            </w:r>
          </w:p>
        </w:tc>
      </w:tr>
      <w:tr w:rsidR="00007640" w:rsidRPr="00D96D49" w14:paraId="785694BB" w14:textId="77777777" w:rsidTr="00D96D49">
        <w:trPr>
          <w:trHeight w:val="97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62E9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711B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нормативний документ, якому тютюнові вироби відповідають (тільки для продукції вітчизняного виробництва, призначеної для реалізації на території України)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F09F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E585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0EFD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E79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4EA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350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перший частини третьої статті 11 ЗУ № 481/95</w:t>
            </w:r>
          </w:p>
        </w:tc>
      </w:tr>
      <w:tr w:rsidR="00007640" w:rsidRPr="00D96D49" w14:paraId="257AAA88" w14:textId="77777777" w:rsidTr="00D96D49">
        <w:trPr>
          <w:trHeight w:val="97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4CB3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3B0A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Кожне зовнішнє упакування (за виключенням прозорих обгорток), в якому тютюнові вироби знаходяться в пачках або коробках, містить відомості про: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CC3B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C530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981A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F4B7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EFAB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5C45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6E75D02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CE43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16C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загальну і власну назви тютюнового виробу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1BED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3C21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A6A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361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356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6408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дванадцятий частини третьої статті 11 ЗУ № 481/95</w:t>
            </w:r>
          </w:p>
        </w:tc>
      </w:tr>
      <w:tr w:rsidR="00007640" w:rsidRPr="00D96D49" w14:paraId="49AF2565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7CB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61CE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кількість одиниць продукції в упакуванні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FCEC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C10E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1C77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CE9C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16C2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01F5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тринадцятий частини третьої статті 11 ЗУ № 481/95</w:t>
            </w:r>
          </w:p>
        </w:tc>
      </w:tr>
      <w:tr w:rsidR="00007640" w:rsidRPr="00D96D49" w14:paraId="1679730E" w14:textId="77777777" w:rsidTr="00D96D49">
        <w:trPr>
          <w:trHeight w:val="15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A76E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01BE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медичні попередження, які наносяться відповідно до вимог, встановлених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Законом України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«Про заходи щодо попередження та зменшення вживання тютюнових виробів і їх шкідливого впливу на здоров’я населення»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BA8F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EC89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29BE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4C7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677B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BE12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чотирнадцятий частини третьої статті 11 ЗУ № 481/95</w:t>
            </w:r>
          </w:p>
        </w:tc>
      </w:tr>
      <w:tr w:rsidR="00007640" w:rsidRPr="00D96D49" w14:paraId="50E6B1B1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FAA6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3.2.4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9858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штриховий код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4E19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F2B4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B4EE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DE7A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CCA4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A0DF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п’ятнадцятий частини третьої статті 11 ЗУ № 481/95</w:t>
            </w:r>
          </w:p>
        </w:tc>
      </w:tr>
      <w:tr w:rsidR="00007640" w:rsidRPr="00D96D49" w14:paraId="3880ED54" w14:textId="77777777" w:rsidTr="00D96D49">
        <w:trPr>
          <w:trHeight w:val="61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BC1E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A62E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Кожна одинична пачка, коробка або сувенірна коробка тютюнового виробу містить відомості про: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21E2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B81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35C8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25AB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E57D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C088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76BED445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D7CC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84F7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загальну і власну назви тютюнового виробу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D16B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C60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7B8F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109F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8485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BCB9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п’ятий частини третьої статті 11 ЗУ № 481/95</w:t>
            </w:r>
          </w:p>
        </w:tc>
      </w:tr>
      <w:tr w:rsidR="00007640" w:rsidRPr="00D96D49" w14:paraId="40BCA649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2488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5982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суб’єкта господарювання — виробника і його місцезнаходження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A9E4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6032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392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AA0A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19E4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1D67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Абзаци четвертий частини третьої статті 11 ЗУ № 481/95</w:t>
            </w:r>
          </w:p>
        </w:tc>
      </w:tr>
      <w:tr w:rsidR="00007640" w:rsidRPr="00D96D49" w14:paraId="6E35801B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4145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C1A1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 фільтруючого мундштука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1430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4AA8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EA7C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65F1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BF11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CEE7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шостий частини третьої статті 11 ЗУ № 481/95</w:t>
            </w:r>
          </w:p>
        </w:tc>
      </w:tr>
      <w:tr w:rsidR="00007640" w:rsidRPr="00D96D49" w14:paraId="6E994102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0781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B833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кількість одиниць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 одиничній пачці, коробці чи в сувенірній коробці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68B3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6639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85A3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91A0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8BE5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BA9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сьомий частини третьої статті 11 ЗУ № 481/95</w:t>
            </w:r>
          </w:p>
        </w:tc>
      </w:tr>
      <w:tr w:rsidR="00007640" w:rsidRPr="00D96D49" w14:paraId="6CA46721" w14:textId="77777777" w:rsidTr="00D96D49">
        <w:trPr>
          <w:trHeight w:val="7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FE9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CE1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медичні попередження, які наносяться відповідно до вимог, встановлених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Законом України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653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545E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84FF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1944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2028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8626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восьмий частини третьої статті 11 ЗУ № 481/95</w:t>
            </w:r>
          </w:p>
        </w:tc>
      </w:tr>
      <w:tr w:rsidR="00007640" w:rsidRPr="00D96D49" w14:paraId="785F91E9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15600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122DA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«Про заходи щодо попередження та зменшення вживання тютюнових виробів і їх шкідливого впливу на здоров’я населення»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6D7D2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66870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56CCD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FC4D7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34720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080975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12 ЗУ № 2899</w:t>
            </w:r>
          </w:p>
        </w:tc>
      </w:tr>
      <w:tr w:rsidR="00007640" w:rsidRPr="00D96D49" w14:paraId="7B68DAAD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6D91A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789C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нормативний документ, якому тютюнові вироби відповідають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0EA6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0FBA0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5FC23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AB33A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E9DF9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34889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дев’ятий частини третьої статті 11 ЗУ № 481/95</w:t>
            </w:r>
          </w:p>
        </w:tc>
      </w:tr>
      <w:tr w:rsidR="00007640" w:rsidRPr="00D96D49" w14:paraId="4CD1C0C7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9A062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EBB2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штриховий код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2813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770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3421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E8DF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C2AE6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AAC8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десятий частини третьої статті 11 ЗУ № 481/95</w:t>
            </w:r>
          </w:p>
        </w:tc>
      </w:tr>
      <w:tr w:rsidR="00007640" w:rsidRPr="00D96D49" w14:paraId="56E58C9D" w14:textId="77777777" w:rsidTr="00D96D49">
        <w:trPr>
          <w:trHeight w:val="203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DD779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41F2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Дотримана заборона виробництва (крім виробництва для експорту), оптової і роздрібної торгівлі та імпорту для реалізації на території України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 з використанням на їх упакуванні або на самих тютюнових виробах будь-яких елементів або ознак (тексти, символи, назви, зображення або інші ознаки), які: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F6D6D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CD74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FBFBE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FC052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F0F3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D6E39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78D08B42" w14:textId="77777777" w:rsidTr="00D96D49">
        <w:trPr>
          <w:trHeight w:val="95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5059C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91BD2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рекламують тютюновий 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сприяють його вживанню, створюючи помилкове враження про його характеристики, вплив на здоров’я, ризики або викиди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11628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FE5A3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D8DE0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C9B24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C8B5B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F1081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другий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27AB1E1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7B5D8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3.4.2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C1171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включають кількісну інформацію про вміст нікотину, смоли, монооксиду вуглецю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тютюновому виробі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9F5C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A37C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DF1A7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0744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EA836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BF85B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третій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5C18EC7D" w14:textId="77777777" w:rsidTr="00D96D49">
        <w:trPr>
          <w:trHeight w:val="203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06AEC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6BB7F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вказують на те, що певний тютюновий виріб є менш шкідливим, ніж інші, або має на меті зменшити вплив деяких шкідливих компонентів диму, або надає переваги, пов’язані з життєвою силою, енергійністю, оздоровленням, омолодженням, має природні чи органічні властивості або інші переваги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здоров’я чи способу життя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7CACD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FF532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24D4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E9F5B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84222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1F269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четвертий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BF610A7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354BA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A33F9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повідомляють про смак, запах, будь-які смако-ароматичні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інші добавки чи про їх відсутність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CC925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1652C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730B0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7A670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D04C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0C9D2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п’ятий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6641854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E9999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B5A47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нагадують харчовий продукт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косметичний продукт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738A6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91601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2047E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73DC0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CE158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1D7D7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шостий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FCB6BEC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0601E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845F1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вводять в оману, що певний тютюновий виріб має покращену здатність біологічного розкладання або інші екологічні переваги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40396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E7655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2849C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A2F2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2F43C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48680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сьомий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5BCE101F" w14:textId="77777777" w:rsidTr="00D96D49">
        <w:trPr>
          <w:trHeight w:val="77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F809F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A3ECC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Маркування кожної одиниці тютюнового виробу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(сигарета, цигарка тощо)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містить власну назву виробу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C04FA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BCE26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468BB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6AE6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2592C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7DA92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перший і другий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11 ЗУ № 481/95</w:t>
            </w:r>
          </w:p>
        </w:tc>
      </w:tr>
      <w:tr w:rsidR="00007640" w:rsidRPr="00D96D49" w14:paraId="02CE5994" w14:textId="77777777" w:rsidTr="00D96D49">
        <w:trPr>
          <w:trHeight w:val="154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D4F2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349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Якщо виробником або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імпортером тютюнових виробів була встановлена максимальна роздрібна ціна, така ціна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була нанесена на пачку, коробку або сувенірну коробку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тютюнових виробів разом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 датою їх виготовлення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A442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6674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6304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78AF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BA1F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05D7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перший статті 111 ЗУ № 481/95</w:t>
            </w:r>
          </w:p>
        </w:tc>
      </w:tr>
      <w:tr w:rsidR="00007640" w:rsidRPr="00D96D49" w14:paraId="73EFFF63" w14:textId="77777777" w:rsidTr="00D96D49">
        <w:trPr>
          <w:trHeight w:val="9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F30D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1C38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Дотримана заборона виробництва (крім виробництва для експорту), оптової і роздрібної торгівлі та імпорту для реалізації на території України: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6386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FA48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6F32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C116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3EF7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65C4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731495EF" w14:textId="77777777" w:rsidTr="00D96D49">
        <w:trPr>
          <w:trHeight w:val="173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57E1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3EFD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сигарет та тютюну для самокруток, що містять смако-ароматичні добавки у будь-яких компонентах, таких як фільтр, папір, упаковка, капсула або мають будь-які технічні характеристики, що дозволяють змінювати запах чи смак сигарет, тютюну для самокруток або інтенсивність диму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49B4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648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05E5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0CD0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59AA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997E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38767C47" w14:textId="77777777" w:rsidTr="00D96D49">
        <w:trPr>
          <w:trHeight w:val="63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8F40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764D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сигарет та тютюну для самокруток, фільтр, папір або капсула яких містить тютюн або нікотин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5AA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096F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B588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0A0C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54C7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4087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7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5DBA7A36" w14:textId="77777777" w:rsidTr="00D96D49">
        <w:trPr>
          <w:trHeight w:val="63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A739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3.7.3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1DA8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тютюну для перорального вживання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A138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B5C9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BB1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DC7C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5A7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84DB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8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887BD64" w14:textId="77777777" w:rsidTr="00D96D49">
        <w:trPr>
          <w:trHeight w:val="154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F58C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EEC5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Заборона виробництва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 виробництва для експорту), оптова і роздрібна торгівля та імпорт для реалізації на території України сигарет та тютюну для самокруток з характерним запахом та/або смаком диму дотримується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CC79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13EA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E386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5D0A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29A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5541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5D3131C3" w14:textId="77777777" w:rsidTr="00D96D49">
        <w:trPr>
          <w:trHeight w:val="118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9604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3.9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01B9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Дотримується заборона виробництва (крім виробництва для експорту), оптова і роздрібна торгівля та імпорт для реалізації на території України тютюнових виробів, що містять такі добавки: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EB9A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63B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4D1C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0965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523C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B949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DF8EDD3" w14:textId="77777777" w:rsidTr="00D96D49">
        <w:trPr>
          <w:trHeight w:val="13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EE0E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3.9.1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5E5D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вітаміни або інші добавки, які створюють враження, що тютюновий виріб має переваги для здоров’я або призводить до зменшення ризиків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здоров’я, або становить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менший ризик для здоров’я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E40B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68D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563A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CFFA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922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0715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другий пункту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4C877B4" w14:textId="77777777" w:rsidTr="00D96D49">
        <w:trPr>
          <w:trHeight w:val="8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87B9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3.9.2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B063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кофеїн, таурин чи інші добавки та стимуляторні сполуки, що асоціюються з енергійністю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та/або життєвою силою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A06B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107D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720D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2DD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A707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8C13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третій пункту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45EEF7FC" w14:textId="77777777" w:rsidTr="00D96D49">
        <w:trPr>
          <w:trHeight w:val="8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4F47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3.9.3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2EB9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добавки, що мають властивості робити викиди кольоровими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4FDD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9D5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022C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3F7B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2771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F071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четвертий пункту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32132C27" w14:textId="77777777" w:rsidTr="00D96D49">
        <w:trPr>
          <w:trHeight w:val="81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C4C1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3.9.4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34D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добавки, що полегшують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вдихання диму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засвоєння нікотину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833A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3AC0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B27C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2406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DAF5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BB8F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п’ятий пункту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62473886" w14:textId="77777777" w:rsidTr="00D96D49">
        <w:trPr>
          <w:trHeight w:val="81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1A0E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3.9.5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64B0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добавки, що мають канцерогенні, мутагенні або репродуктивно токсичні властивості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неспаленій форм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9439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25E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309C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A408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A47D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315C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шостий пункту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15E02582" w14:textId="77777777" w:rsidTr="00D96D49">
        <w:trPr>
          <w:trHeight w:val="44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0669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4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C76A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Питання для перевірки вимог щодо маркування тютюнових виробів </w:t>
            </w: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br/>
              <w:t>в частині основного медичного попередження споживачів тютюнових виробів</w:t>
            </w:r>
          </w:p>
        </w:tc>
      </w:tr>
      <w:tr w:rsidR="00007640" w:rsidRPr="00D96D49" w14:paraId="7C6C5DEC" w14:textId="77777777" w:rsidTr="00D96D49">
        <w:trPr>
          <w:trHeight w:val="14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B9AF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5763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одній більшій зовнішній стороні кожної упаковки тютюнових виробів основне медичне попередження споживачів тютюнових виробів у вигляді напису «Куріння вбиває» наявне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4C61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03D7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3DC2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15B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9377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2F3C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друга статті 12 ЗУ № 2899</w:t>
            </w:r>
          </w:p>
          <w:p w14:paraId="5A9E0D2D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третій частини третьої статті 11 ЗУ № 481/95</w:t>
            </w:r>
          </w:p>
        </w:tc>
      </w:tr>
      <w:tr w:rsidR="00007640" w:rsidRPr="00D96D49" w14:paraId="62877D87" w14:textId="77777777" w:rsidTr="00D96D49">
        <w:trPr>
          <w:trHeight w:val="14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C312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5855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Текст основного медичного попередження споживачів тютюнових виробів розміщений на упаковці в рамці чорного кольору шириною три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більше міліметрів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9704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683C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9631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B83B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8977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873F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шоста статті 12 ЗУ № 2899</w:t>
            </w:r>
          </w:p>
          <w:p w14:paraId="2CC6D288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4028E5E9" w14:textId="77777777" w:rsidTr="00D96D49">
        <w:trPr>
          <w:trHeight w:val="14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780E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8139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Площа, обмежена рамкою (дивись пункт 4.2 цього переліку питань), становить, включаючи площу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самої рамки, 50 або більше відсотків площі зовнішньої поверхні більшої зовнішньої сторони упаковки тютюнового виробу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4C8F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DE0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BC54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C76A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16AF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0F9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шоста статті 12 ЗУ № 2899</w:t>
            </w:r>
          </w:p>
          <w:p w14:paraId="0E5724BC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03B2D535" w14:textId="77777777" w:rsidTr="00D96D49">
        <w:trPr>
          <w:trHeight w:val="63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8FC8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4.4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C9B8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Текст основного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медичного попередження споживачів тютюнових виробів: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8B8F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C5A2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B91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943E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EA02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2CA9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A1EE74B" w14:textId="77777777" w:rsidTr="00D96D49">
        <w:trPr>
          <w:trHeight w:val="14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9F75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2C16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 чітким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3B0D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4091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C864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9097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E189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22F5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5F4E4E4E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6EF59BE6" w14:textId="77777777" w:rsidTr="00D96D49">
        <w:trPr>
          <w:trHeight w:val="14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C03B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814D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надрукований чорним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жирним шрифтом на білому фоні рядковими літерами, крім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першої літери попередження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387B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B5A9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E3EA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6353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3EFF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AD6E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63F2A6CB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358AF5D2" w14:textId="77777777" w:rsidTr="00D96D49">
        <w:trPr>
          <w:trHeight w:val="14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AC4C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D159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розміщено так, щоб забезпечити його цілісність при відкриванні тютюнового виробу у спосіб, зазначений на його упаковці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1F3E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6F20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F11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95A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939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1D9A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7798A1FA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3193F814" w14:textId="77777777" w:rsidTr="00D96D49">
        <w:trPr>
          <w:trHeight w:val="141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558D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D60D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є вільним від іншої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друкованої інформації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марок акцизного збору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89E7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472B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243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66D5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D526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F5BA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67FB5FB8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5262B529" w14:textId="77777777" w:rsidTr="00D96D49">
        <w:trPr>
          <w:trHeight w:val="44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E6C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1BC5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Питання для перевірки вимог щодо маркування тютюнових виробів </w:t>
            </w: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br/>
              <w:t>в частині додаткового медичного попередження споживачів тютюнових виробів</w:t>
            </w:r>
          </w:p>
        </w:tc>
      </w:tr>
      <w:tr w:rsidR="00007640" w:rsidRPr="00D96D49" w14:paraId="4D466D23" w14:textId="77777777" w:rsidTr="00D96D49">
        <w:trPr>
          <w:trHeight w:val="98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CCD3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9C9B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другій більшій зовнішній стороні кожної упаковки тютюнових виробів додаткове медичне попередження споживачів тютюнових виробів у вигляді: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B57C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43EC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8E99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6913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D9D6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C821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A3A0117" w14:textId="77777777" w:rsidTr="00D96D49">
        <w:trPr>
          <w:trHeight w:val="462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5C2F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5.1.1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448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одного з десяти наступних варіантів текстових написів наявне: 1) «Куріння викликає рак легенів»; 2) «Куріння викликає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залежність від тютюну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(нікотинову залежність) — не починайте курити!»; </w:t>
            </w:r>
          </w:p>
          <w:p w14:paraId="5974C20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3) «Курці помирають рано»; </w:t>
            </w:r>
          </w:p>
          <w:p w14:paraId="6F43526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4) «Куріння викликає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старіння шкіри»; </w:t>
            </w:r>
          </w:p>
          <w:p w14:paraId="04BD93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5) «Куріння знижує здатність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жінок народжувати дітей»; </w:t>
            </w:r>
          </w:p>
          <w:p w14:paraId="77C63FD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6) «Відмова від куріння значно зменшує ризик небезпечних серцевих захворювань і захворювань легенів»; </w:t>
            </w:r>
          </w:p>
          <w:p w14:paraId="0B8BC2D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7) «Куріння руйнує артерії, викликає серцеві напади та інсульт»; </w:t>
            </w:r>
          </w:p>
          <w:p w14:paraId="0BBDB0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8) «Куріння може викликати повільну та болісну смерть»; </w:t>
            </w:r>
          </w:p>
          <w:p w14:paraId="071F8FC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9) «Куріння під час вагітності завдає шкоди вашій дитині»; </w:t>
            </w:r>
          </w:p>
          <w:p w14:paraId="60DB507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10) «Куріння пошкоджує сперму і може призвести до імпотенції»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A74D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0476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EF25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48E0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8D3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F106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12 ЗУ № 2899</w:t>
            </w:r>
          </w:p>
          <w:p w14:paraId="36C477F0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третій частини третьої статті 11 ЗУ № 481/95</w:t>
            </w:r>
          </w:p>
        </w:tc>
      </w:tr>
      <w:tr w:rsidR="00007640" w:rsidRPr="00D96D49" w14:paraId="722AFF99" w14:textId="77777777" w:rsidTr="00D96D49">
        <w:trPr>
          <w:trHeight w:val="225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88D1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9C55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кольорового малюнка (малюнків) та/або піктограми (піктограм), зображення яких передбачене пунктом 1 Переліку № 306, наявне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4322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41D8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E132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14E6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8B43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62E5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12 ЗУ № 2899</w:t>
            </w:r>
          </w:p>
          <w:p w14:paraId="68CCBEAF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12 ЗУ № 2899</w:t>
            </w:r>
          </w:p>
          <w:p w14:paraId="11BC1BD0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третій частини третьої статті 11 ЗУ № 481/95</w:t>
            </w:r>
          </w:p>
          <w:p w14:paraId="7883C50A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Переліку № 306</w:t>
            </w:r>
          </w:p>
        </w:tc>
      </w:tr>
      <w:tr w:rsidR="00007640" w:rsidRPr="00D96D49" w14:paraId="54937C8C" w14:textId="77777777" w:rsidTr="00D96D49">
        <w:trPr>
          <w:trHeight w:val="153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C913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C7F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Кожен варіант текстових написів додаткового медичного попередження споживачів тютюнових виробів (дивись пункт 5.1.1 цього переліку питань) виробником тютюнових виробів нанесено на упаковки тютюнових виробів почергово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6FAF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742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207F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8BDF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D67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FFCD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12 ЗУ № 2899</w:t>
            </w:r>
          </w:p>
          <w:p w14:paraId="6E447D9A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третій частини третьої статті 11 ЗУ № 481/95</w:t>
            </w:r>
          </w:p>
        </w:tc>
      </w:tr>
      <w:tr w:rsidR="00007640" w:rsidRPr="00D96D49" w14:paraId="159E6460" w14:textId="77777777" w:rsidTr="00D96D49">
        <w:trPr>
          <w:trHeight w:val="19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1DED9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306E7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Кольоровий малюнок (малюнки) та/або піктограма (піктограми), зображення яких передбачено пунктом 1 Переліку № 306, залежно від співвідношення висоти і ширини упаковки тютюнових виробів масштабоване і кадроване у спосіб, який зберігає повну наочність та ідею, що ілюструє малюнок та/або піктограма,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без будь-яких змін їх кольорів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0A459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1D59F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1179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6762A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3F847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C8C79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Переліку № 306</w:t>
            </w:r>
          </w:p>
        </w:tc>
      </w:tr>
      <w:tr w:rsidR="00007640" w:rsidRPr="00D96D49" w14:paraId="57F5A364" w14:textId="77777777" w:rsidTr="00D96D49">
        <w:trPr>
          <w:trHeight w:val="175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7D857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76618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Додаткове медичне попередження споживачів тютюнових виробів (кольорові малюнки та/або піктограми разом з текстом) розміщене на упаковці в рамці чорного кольору шириною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три або більше міліметрів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893BF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CE08C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32FAC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CA96C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063F6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BA613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шоста статті 12 ЗУ № 2899</w:t>
            </w:r>
          </w:p>
          <w:p w14:paraId="4C2FD01F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  <w:p w14:paraId="615012FF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Переліку № 306</w:t>
            </w:r>
          </w:p>
        </w:tc>
      </w:tr>
      <w:tr w:rsidR="00007640" w:rsidRPr="00D96D49" w14:paraId="4044FBCC" w14:textId="77777777" w:rsidTr="00D96D49">
        <w:trPr>
          <w:trHeight w:val="175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8A1C9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7821A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Додаткове медичне попередження споживачів тютюнових виробів (кольорові малюнки та/або піктограми разом з текстом)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вільне від перекривання рамкою чорного кольору, вказаній у пункті 5.4 цього переліку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AFD81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029F3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A2A9D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59A78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7D599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E1A988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3D317B72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  <w:p w14:paraId="2E59A613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Переліку № 306</w:t>
            </w:r>
          </w:p>
        </w:tc>
      </w:tr>
      <w:tr w:rsidR="00007640" w:rsidRPr="00D96D49" w14:paraId="6038005C" w14:textId="77777777" w:rsidTr="00D96D49">
        <w:trPr>
          <w:trHeight w:val="13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7C933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291B4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Площа, обмежена рамкою (дивись пункт 5.4 цього переліку питань), становить, включаючи площу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самої рамки, 50 або більше відсотків площі зовнішньої поверхні більшої зовнішньої сторони упаковки тютюнового виробу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0801E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3ED5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8FED1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86F09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C94A1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2B4D4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шоста статті 12 ЗУ № 2899</w:t>
            </w:r>
          </w:p>
          <w:p w14:paraId="2E3FCA13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238AA48C" w14:textId="77777777" w:rsidTr="00D96D49">
        <w:trPr>
          <w:trHeight w:val="111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72B1D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1E99C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Малюнок та/або піктограма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текст додаткового медичного попередження споживачів тютюнових виробів займають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40 або більше відсотків площі, обмеженої чорною рамкою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FEDC2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50DB7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FF9A5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D144F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4E87A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B6CAA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Переліку № 306</w:t>
            </w:r>
          </w:p>
        </w:tc>
      </w:tr>
      <w:tr w:rsidR="00007640" w:rsidRPr="00D96D49" w14:paraId="11D850AC" w14:textId="77777777" w:rsidTr="00D96D49">
        <w:trPr>
          <w:trHeight w:val="5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D743D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5.8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522C5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Текст додаткового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медичного попередження споживачів тютюнових виробів: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7B663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0CFB5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12E44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CCC0D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0E459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9114D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7AE94E91" w14:textId="77777777" w:rsidTr="00D96D49">
        <w:trPr>
          <w:trHeight w:val="13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9B998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5.8.1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5E592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 чітким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8E864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C2479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40E74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F5B2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C5816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01E8A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0A47ADF5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7B61B408" w14:textId="77777777" w:rsidTr="00D96D49">
        <w:trPr>
          <w:trHeight w:val="134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78043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5.8.2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468F6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надрукований чорним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жирним шрифтом на білому фоні рядковими літерами,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крім першої літери попередження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F8C2C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54398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2F106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9654D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422A0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52371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571929B4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3140CBEA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44885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5.8.3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2F987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розміщено так, щоб забезпечити його цілісність при відкриванні тютюнового виробу у спосіб, зазначений на його упаковці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F9213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C0AD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B93F5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BEAC0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DADC8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4A888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12 ЗУ № 2899</w:t>
            </w:r>
          </w:p>
          <w:p w14:paraId="72653F78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4E2A7F70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DBAA7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5.8.4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26BA7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є вільним від іншої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друкованої інформації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марок акцизного збору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CC6C6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Високий,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66967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A702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23A62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A9EFA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5C7A9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Частина сьома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статті 12 ЗУ № 2899</w:t>
            </w:r>
          </w:p>
          <w:p w14:paraId="22D7DC48" w14:textId="77777777" w:rsidR="00007640" w:rsidRPr="00D96D49" w:rsidRDefault="00007640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двадцять п’ятий частини третьої статті 11 ЗУ № 481/95</w:t>
            </w:r>
          </w:p>
        </w:tc>
      </w:tr>
      <w:tr w:rsidR="00007640" w:rsidRPr="00D96D49" w14:paraId="53BC4586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67B7E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5.8.5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06754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розміщено одним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із наступних трьох способів: </w:t>
            </w:r>
          </w:p>
          <w:p w14:paraId="67CD06C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1) під малюнком та/або піктограмою додаткового медичного попередження споживачів тютюнових виробів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праворуч від них — за умови, якщо частка від ділення висоти на ширину додаткового медичного попередження становить не менше ніж 0,8 та не більше ніж 1,2; </w:t>
            </w:r>
          </w:p>
          <w:p w14:paraId="3F898A5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2) праворуч від малюнка та/або піктограми додаткового медичного попередження споживачів тютюнових виробів — за умови, якщо частка від ділення висоти на ширину додаткового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медичного попередження становить менше ніж 0,8; </w:t>
            </w:r>
          </w:p>
          <w:p w14:paraId="1A8CC5C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3) під малюнком та/або піктограмою додаткового медичного попередження споживачів тютюнових виробів — за умови, якщо частка від ділення висоти на ширину додаткового медичного попередження становить більше ніж 1,2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8B660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5665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C31A7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DB874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E150C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E600D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Переліку № 306</w:t>
            </w:r>
          </w:p>
        </w:tc>
      </w:tr>
      <w:tr w:rsidR="00007640" w:rsidRPr="00D96D49" w14:paraId="2401B5D6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C40FB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6.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9B470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Питання для перевірки вимог щодо внутрішнього вмісту упаковки тютюнових виробів</w:t>
            </w:r>
          </w:p>
        </w:tc>
      </w:tr>
      <w:tr w:rsidR="00007640" w:rsidRPr="00D96D49" w14:paraId="06064636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A98CB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6.1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88F8C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Одинична пачка тютюнового виробу є вільною від вкладок, які прямо чи опосередковано заохочують придбання тютюнових виробів або їх вживання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BC436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Високий, середній, незначний 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72BC3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AB056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FB63E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34C88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FD7F3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10 ЗУ № 2899</w:t>
            </w:r>
          </w:p>
        </w:tc>
      </w:tr>
      <w:tr w:rsidR="00007640" w:rsidRPr="00D96D49" w14:paraId="09B5C5E3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C0484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6.2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A2A52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Зовнішнє упакування тютюнових виробів є вільним від вкладок, які прямо чи опосередковано заохочують придбання тютюнових виробів або їх вживання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A6108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Високий, середній, незначний 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4B23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C65B3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A57E6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EE3AA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4E378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10 ЗУ № 2899</w:t>
            </w:r>
          </w:p>
        </w:tc>
      </w:tr>
      <w:tr w:rsidR="00007640" w:rsidRPr="00D96D49" w14:paraId="757A1788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7548A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7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7097B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Питання для перевірки вимог щодо дотримання виробниками (імпортерами) тютюнових виробів (новітніх тютюнових виробів), електронних сигарет заправних контейнерів та рідин, що використовуються в електронних сигаретах, і трав’яних виробів для куріння, вимог до звітування</w:t>
            </w:r>
          </w:p>
        </w:tc>
      </w:tr>
      <w:tr w:rsidR="00007640" w:rsidRPr="00D96D49" w14:paraId="7C3171B9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E5AF7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8A74F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Виробник або імпортер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виробів, інформацію про інгредієнти тютюнових виробів Держпродспоживслужби, надав: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B66C7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6CF75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58943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3B389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F678D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87436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EB76E98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E4C5F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8B3CA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 електронному вигляді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A33ED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AEAC5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15CD6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76062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D67A7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258DA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886DC57" w14:textId="77777777" w:rsidTr="00D96D49">
        <w:trPr>
          <w:trHeight w:val="6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AA90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3CD1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 строк до 1 лютого року,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що йде за звітним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F806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E178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A938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98B7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71DC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E502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3081500" w14:textId="77777777" w:rsidTr="00D96D49">
        <w:trPr>
          <w:trHeight w:val="117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FB12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7.1.3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CCE5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повному обсязі.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47B8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4C6E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FA7B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1236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88BD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9E4B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Пункти 1-3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та пункти 1 і 2 частини другої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97D6512" w14:textId="77777777" w:rsidTr="00D96D49">
        <w:trPr>
          <w:trHeight w:val="117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A76A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6630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Виробник або імпортер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виробів, звітність про викиди із зазначенням використаних методів їх вимірювання Держпродспоживслужби, надав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190C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D0E7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FFC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8EF4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0AE9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6D1D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190731B" w14:textId="77777777" w:rsidTr="00D96D49">
        <w:trPr>
          <w:trHeight w:val="6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B4B5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52BD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Виробник або імпортер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тютюнових виробів, Держпродспоживслужби, надав: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04AB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E7C3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0038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418B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46FE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4F74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3008B5FC" w14:textId="77777777" w:rsidTr="00D96D49">
        <w:trPr>
          <w:trHeight w:val="189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CB1B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BA52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доступні йому результати внутрішніх та зовнішніх досліджень щодо вивчення ринку та уподобань різних груп споживачів,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у тому числі молоді,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 серед курців, щодо інгредієнтів та викидів, а також короткі резюме будь-яких ринкових опитувань, які він провів при введенні в обіг новітніх виробів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CC9C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598B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0213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5E23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41F2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C572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дев’ятої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 </w:t>
            </w:r>
          </w:p>
        </w:tc>
      </w:tr>
      <w:tr w:rsidR="00007640" w:rsidRPr="00D96D49" w14:paraId="2CE9F8A3" w14:textId="77777777" w:rsidTr="00D96D49">
        <w:trPr>
          <w:trHeight w:val="117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A423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AFE4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інформацію про обсяги продажів тютюнових виробів за марками і видами/типами, виражені у штуках або кілограмах,—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 строк до 1 лютого року, наступного за звітним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938B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19F4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8DFC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DC5D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B75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A3D2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дев’ятої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 </w:t>
            </w:r>
          </w:p>
        </w:tc>
      </w:tr>
      <w:tr w:rsidR="00007640" w:rsidRPr="00D96D49" w14:paraId="07BE1EB8" w14:textId="77777777" w:rsidTr="00D96D49">
        <w:trPr>
          <w:trHeight w:val="117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440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7.4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AA28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Виробник або імпортер сигарет та тютюну для самокруток технічний документ, що містить загальний опис використаних добавок та їхніх властивостей Держпродспоживслужби, надав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9C17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0342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D4C9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F9B2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F719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5B2E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сьома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AF18564" w14:textId="77777777" w:rsidTr="00D96D49">
        <w:trPr>
          <w:trHeight w:val="117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D2C8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7.5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2B71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Виробник або імпортер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трав’яних виробів для куріння, перелік всіх інгредієнтів, що використовуються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при виробництві таких виробів Держпродспоживслужби, надав: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620E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A19C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D01C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8FDA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73CB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124E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5DE5DDFE" w14:textId="77777777" w:rsidTr="00D96D49">
        <w:trPr>
          <w:trHeight w:val="6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70E2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7.5.1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6597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зазначенням питомої ваги за назвою торговельної марки та видом/типом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3E52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AF3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4988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D810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D17D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90C9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десята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E8F982E" w14:textId="77777777" w:rsidTr="00D96D49">
        <w:trPr>
          <w:trHeight w:val="6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235E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7.5.2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A0C6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 строк до 1 лютого року, наступного за звітним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B659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57AA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FD50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C3E6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25BC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84FF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десята статті 11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A287CE6" w14:textId="77777777" w:rsidTr="00D96D49">
        <w:trPr>
          <w:trHeight w:val="9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E0F6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7.6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2A60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Виробник (імпортер)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електронних сигарет,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заправних контейнерів та рідин, що використовуються в електронних сигаретах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86E2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6A19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0F18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E5DD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3223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3EC9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4E302EC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4C83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507C2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подав до МОЗ повідомлення про будь-які вироби, які планує ввести в обіг на території України: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B8EB1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1EDCC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08332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9E505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7D84F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62730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07640" w:rsidRPr="00D96D49" w14:paraId="07F46040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F3E07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7.6.1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F8039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 електронній формі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D713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DD5D3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4EDC9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70F78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D3CC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4FC2E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001B6EA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1D2C4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7.6.2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39508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 6 місяців до запланованого введення в обіг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D31A9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B0F57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C6B14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8C983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B917B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D023F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8D1E929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D3219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7.6.3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BBD3D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повному обсязі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BA342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7052D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26567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D12AE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68389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509E3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друга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E9BA4A8" w14:textId="77777777" w:rsidTr="00D96D49">
        <w:trPr>
          <w:trHeight w:val="133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EAB38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7.7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F6B9D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Виробник (імпортер) новітніх тютюнових виробів надав до Держпродспоживслужби повідомлення про будь-який новітній тютюновий виріб,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який планує ввести в обіг на території України: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43EE2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143CF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74823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B341D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F14C6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0D55A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6CA82B1D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08BBB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7.7.1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15361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 електронній формі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C9D4F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FB1CA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8743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3869D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415E9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D64F2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4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AA5097D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8AF97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7.7.2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0FC8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 6 місяців до запланованого введення в обіг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33DC7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9EC2B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A194E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D9CC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89931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DBDC7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4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516CCBE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69AE7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7.7.3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57E67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повному обсязі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3098F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69886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3ED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D960E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66FE4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36599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друга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4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B629D52" w14:textId="77777777" w:rsidTr="00D96D49">
        <w:trPr>
          <w:trHeight w:val="24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B9704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8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15837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Питання для перевірки вимог щодо підтвердження відповідності, а також вмісту нікотину та смоли</w:t>
            </w:r>
          </w:p>
        </w:tc>
      </w:tr>
      <w:tr w:rsidR="00007640" w:rsidRPr="00D96D49" w14:paraId="0CB03953" w14:textId="77777777" w:rsidTr="00D96D49">
        <w:trPr>
          <w:trHeight w:val="16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3A01C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8.1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62B82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Виробник (імпортер) тютюнових виробів чинний сертифікат відповідності або свідоцтво про визнання відповідності стосовно відповідних тютюнових виробів має (крім еталонних (моніторингових) чи тестових зразків, передбачених частиною п’ятою статті 10 ЗУ № 481/95)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3EDAD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5DAEC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064E1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EE039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0BDB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F5259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Частини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перша і друга статті 10 ЗУ № 481/95</w:t>
            </w:r>
          </w:p>
        </w:tc>
      </w:tr>
      <w:tr w:rsidR="00007640" w:rsidRPr="00D96D49" w14:paraId="003C6E7D" w14:textId="77777777" w:rsidTr="00D96D49">
        <w:trPr>
          <w:trHeight w:val="16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93D75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8.2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B98C5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документах, згідно з якими передано тютюнові вироби, реєстраційні номери сертифікатів відповідності або свідоцтв про визнання відповідності зазначено (крім еталонних (моніторингових) чи тестових зразків, передбачених частиною п’ятою статті 10 ЗУ № 481/95)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4A782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EFEB4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22A3F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F82C8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D0A73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AC761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10 ЗУ № 481/95</w:t>
            </w:r>
          </w:p>
        </w:tc>
      </w:tr>
      <w:tr w:rsidR="00007640" w:rsidRPr="00D96D49" w14:paraId="7001CF06" w14:textId="77777777" w:rsidTr="00D96D49">
        <w:trPr>
          <w:trHeight w:val="24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67623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8.3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2EAEC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Дим однієї сигарети містить: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F4846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892BF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69029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96375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D623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2C353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27A431DC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700FC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1AA6E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нікотину — менше або рівно 1 мг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81C2B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169A7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3016A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E2D0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5551F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35CA7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2CF0C226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19927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1505B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смоли — менше або рівно 10 мг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8954E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8B4C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F5686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B246E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55E01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8358C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5D04AF70" w14:textId="77777777" w:rsidTr="00D96D49">
        <w:trPr>
          <w:trHeight w:val="60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55041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89FF5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монооксиду вуглецю —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менше або рівно 10 мг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151CB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FBAB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F1A2A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F9DDB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BBE21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DE5F8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10 ЗУ № 2899</w:t>
            </w:r>
          </w:p>
        </w:tc>
      </w:tr>
      <w:tr w:rsidR="00007640" w:rsidRPr="00D96D49" w14:paraId="620F02B0" w14:textId="77777777" w:rsidTr="00D96D49">
        <w:trPr>
          <w:trHeight w:val="9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B484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lastRenderedPageBreak/>
              <w:t>8.4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FED6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Електронні сигарети,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заправні контейнери, рідини, що використовуються в електронних сигаретах, відповідають таким вимогам: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2A78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2120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9850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167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BE93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FF0A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3F5EA867" w14:textId="77777777" w:rsidTr="00D96D49">
        <w:trPr>
          <w:trHeight w:val="191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70E9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FCA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рідини, що використовуються в електронних сигаретах, вводяться в обіг тільки у спеціальних заправних контейнерах, об’єм яких не перевищує 10 мілілітрів, в одноразових електронних сигаретах або одноразових картриджах, які мають об’єм не більше 2 мілілітрів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4F3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09F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3934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558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D1DD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ED21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DC7527D" w14:textId="77777777" w:rsidTr="00D96D49">
        <w:trPr>
          <w:trHeight w:val="9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F4E6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FE79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вміст нікотину у рідинах,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становить не більше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20 міліграмів в 1 мілілітрі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35BD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77A2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73B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4B8A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D11D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18AD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D659EB4" w14:textId="77777777" w:rsidTr="00D96D49">
        <w:trPr>
          <w:trHeight w:val="63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441E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01E9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рідини, що використовуються в електронних сигаретах, не містять такі добавки: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370F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2485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F094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4AFE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E191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5B38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0D013258" w14:textId="77777777" w:rsidTr="00D96D49">
        <w:trPr>
          <w:trHeight w:val="13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865CF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9806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вітаміни або інші добавки, які створюють враження,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що виріб має переваги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здоров’я або призводить до зменшення ризиків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здоров’я, або становить менший ризик для здоров’я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0591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7C25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779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73F4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350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0D53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другий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ABF384D" w14:textId="77777777" w:rsidTr="00D96D49">
        <w:trPr>
          <w:trHeight w:val="9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1F521D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F7CE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кофеїн, таурин чи інші добавки та стимуляторні сполуки, що асоціюються з енергійністю та життєвою силою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7C7A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2DCF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4736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D328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850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D56F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третій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2B9A986" w14:textId="77777777" w:rsidTr="00D96D49">
        <w:trPr>
          <w:trHeight w:val="9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4DF964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4CD0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добавки, що мають властивості робити викиди кольоровими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A57F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D711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7D7A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8A47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9522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25AF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четвертий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5E93887" w14:textId="77777777" w:rsidTr="00D96D49">
        <w:trPr>
          <w:trHeight w:val="99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95F3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652E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виробництві рідини, що використовується в електронних сигаретах, використовуються лише інгредієнти високої чистоти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6B81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20EB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B8F0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B8FE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C9B3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C327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F716F81" w14:textId="77777777" w:rsidTr="00D96D49">
        <w:trPr>
          <w:trHeight w:val="154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A747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23EB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виробництві електронних сигарет використовуються лише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такі інгредієнти, які не становлять ризик для здоров’я людини в нагрітій або ненагрітій формі, крім нікотину в рідинах, що використовуються в електронних сигаретах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CAB4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3907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B198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FFFA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F83D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0636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75DA06A" w14:textId="77777777" w:rsidTr="00D96D49">
        <w:trPr>
          <w:trHeight w:val="8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F9DF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B574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електронні сигарети забезпечують рівномірне вживання доз нікотину за звичайних умов використання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137F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D808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9C8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7C05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BED0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2052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A72DE23" w14:textId="77777777" w:rsidTr="00D96D49">
        <w:trPr>
          <w:trHeight w:val="169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DFA8C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8.4.7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B6CF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електронні сигарети,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заправні контейнери та рідини,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захищені від доступу дітей, несанкціонованого доступу, пошкоджень і протікань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 мають механізм, що забезпечує заправлення без протікання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70AEF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F585E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1F145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5CE9A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7CC2E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4CD42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7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6670996" w14:textId="77777777" w:rsidTr="00D96D49">
        <w:trPr>
          <w:trHeight w:val="115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C0D12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8.4.8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23FF3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електронні сигарети,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заправні контейнери, рідини,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не мають характерного запаху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та/або смаку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01954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C796A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EBA62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51774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592A6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BD25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8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третьої статті 10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5F88E4C" w14:textId="77777777" w:rsidTr="00D96D49">
        <w:trPr>
          <w:trHeight w:val="422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E7C5E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9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A076C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Питання для перевірки вимог щодо медичних попереджень споживачів та вимоги до упакування електронних сигарет, заправних контейнерів та рідин, що використовуються в електронних сигаретах</w:t>
            </w:r>
          </w:p>
        </w:tc>
      </w:tr>
      <w:tr w:rsidR="00007640" w:rsidRPr="00D96D49" w14:paraId="52B4C7D8" w14:textId="77777777" w:rsidTr="00D96D49">
        <w:trPr>
          <w:trHeight w:val="115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77DED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9.1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ACA0C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Упакування електронних сигарет, заправних контейнерів та рідин, що використовуються в електронних сигаретах,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містить листок-вкладку, що включає таку інформацію: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A1588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CED3A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9B203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2F905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C0E91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BBEE6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33DC8786" w14:textId="77777777" w:rsidTr="00D96D49">
        <w:trPr>
          <w:trHeight w:val="115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6383A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BF9EB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інструкція щодо використання та зберігання виробу із зазначенням, що виріб не рекомендується використовувати особам, які не вживають тютюнових виробів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390A6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51F50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31E9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E827E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4EAE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8BC39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620AA69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47F49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7E7D8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протипоказання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A25A8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7755D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2400E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44614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55EC0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4D1B6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8536C06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366B3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BCEEF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попередження для споживачів із груп ризику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28FBA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4A57A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10BD4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39A4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5F478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48C25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D9090E2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6410D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E7399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можливі несприятливі наслідки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99FB4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4991F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71429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13712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E8625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10CCE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4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AA45C0F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12E9F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A6ADF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можливість викликання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залежності та токсичність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6C41D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265A3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5F3DD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D4C0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EE40D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3B6BD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5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116A04F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6CA68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3E803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контактні дані виробника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імпортера, дані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про контактну юридичну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фізичну особу в Україні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C95D4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0D2A1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157DF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8E47F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6CBE4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CB9B6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6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25303C19" w14:textId="77777777" w:rsidTr="00D96D49">
        <w:trPr>
          <w:trHeight w:val="9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10A5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9.2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B9796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Упакування електронних сигарет, заправних контейнерів та рідин, що використовуються в електронних сигаретах, відповідає таким вимогам: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72DAE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44A72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CCADA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2F960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9B254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F28DA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0F38D298" w14:textId="77777777" w:rsidTr="00D96D49">
        <w:trPr>
          <w:trHeight w:val="7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7E400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6C430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включає список всіх інгредієнтів у порядку зменшення їх питомої ваги із зазначенням вмісту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нікотину у виробі та його дозу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483F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57708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849D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A567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78116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401A2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Пункт 1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002256F" w14:textId="77777777" w:rsidTr="00D96D49">
        <w:trPr>
          <w:trHeight w:val="80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3C5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C11B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при одноразовому використанні,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номер партії та рекомендацію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щодо зберігання у недоступному для дітей місці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F78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EB41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FB6D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714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39E6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09E9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07640" w:rsidRPr="00D96D49" w14:paraId="2E91DEEA" w14:textId="77777777" w:rsidTr="00D96D49">
        <w:trPr>
          <w:trHeight w:val="80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2EDD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B14C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не включає елементи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(тексти, символи, назви, торговельні марки, образи тощо), які: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87DF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45F1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1D05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2C6F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8BDE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98F7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07AAE235" w14:textId="77777777" w:rsidTr="00D96D49">
        <w:trPr>
          <w:trHeight w:val="9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D21754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9CD61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рекламують виріб або сприяють його використанню, створюючи помилкове враження про його характеристики, наслідки для здоров’я, ризики або викиди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E447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64D4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026F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2A63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F94C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C49E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другий пункту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444EAA0" w14:textId="77777777" w:rsidTr="00D96D49">
        <w:trPr>
          <w:trHeight w:val="208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B4B7D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D698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формують думку, що 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є менш шкідливим, ніж інші,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має на меті зменшити вплив деяких шкідливих компонентів аерозолю (пару), або надає переваги, пов’язані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 життєвою силою, енергійністю, оздоровленням, омолодженням, має природні чи органічні властивості, інші переваги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здоров’я чи способу життя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54EC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B3A9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3DC6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BD0B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38A4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D62D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третій пункту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01D58DE" w14:textId="77777777" w:rsidTr="00D96D49">
        <w:trPr>
          <w:trHeight w:val="80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EA024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50A1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повідомляють про характерний смак і аромат, будь-які смако-ароматичні чи інші добавки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про їх відсутність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21BE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65D0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C31D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0931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8BE7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FA9A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четвертий пункту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899</w:t>
            </w:r>
          </w:p>
        </w:tc>
      </w:tr>
      <w:tr w:rsidR="00007640" w:rsidRPr="00D96D49" w14:paraId="61FE0F44" w14:textId="77777777" w:rsidTr="00D96D49">
        <w:trPr>
          <w:trHeight w:val="9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E722A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8362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створюють враження, що виріб нагадує харчовий продукт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косметичний продукт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1804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414F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51F6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253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8B3A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1DD9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п’ятий пункту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06039CD" w14:textId="77777777" w:rsidTr="00D96D49">
        <w:trPr>
          <w:trHeight w:val="9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A9C8CC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094E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створюють враження, що 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має покращену здатність біологічного розкладання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інші екологічні переваги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DB5D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4E07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4821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F50B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79A2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27E3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шостий пункту 2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77B66CC" w14:textId="77777777" w:rsidTr="00D96D49">
        <w:trPr>
          <w:trHeight w:val="153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64E3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30DD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має одне з таких медичних попереджень: «Цей 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містить нікотин — речовину, що викликає сильну залежність.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Не рекомендується для вживання некурцями» або «Цей 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містить нікотин — речовину, що викликає сильну залежність»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6A8A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FF2D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31CF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AC57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60D6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D9BB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другий та третій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01ABCB3" w14:textId="77777777" w:rsidTr="00D96D49">
        <w:trPr>
          <w:trHeight w:val="26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343C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B927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Медичне попередження: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ED77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DC4C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2F57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0852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1846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1760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607C4277" w14:textId="77777777" w:rsidTr="00D96D49">
        <w:trPr>
          <w:trHeight w:val="9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CC5C8A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0E17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розміщено на кожній з двох більших сторін 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6E18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7F58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258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5EFA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7A41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E2E8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п’ятий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C8B674A" w14:textId="77777777" w:rsidTr="00D96D49">
        <w:trPr>
          <w:trHeight w:val="99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A0EC35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9DBD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займає 30 відсотків площі відповідних сторін 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2C5A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4902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9DEE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96ED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DA13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EB1E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шостий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1DD2873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062972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9.2.4.3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0D0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розміщено паралельно до основного тексту на поверхні, відведеній для цих попереджень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1997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A562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81F2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F688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971E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2D47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сьомий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32990015" w14:textId="77777777" w:rsidTr="00D96D49">
        <w:trPr>
          <w:trHeight w:val="9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C65BA8A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2163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надруковане напівжирним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чорним шрифтом на білому фоні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B7D9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E17D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59B5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4A1A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B8AF1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E2D9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восьмий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D93C36A" w14:textId="77777777" w:rsidTr="00D96D49">
        <w:trPr>
          <w:trHeight w:val="11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2A4FED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2714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розміщено в рамці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чорного кольору, товщина ліній якої становить 1 міліметр, що наноситься у центрі ділянки поверхні, відведеної для такого попередження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16AF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1776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E4C9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CE9B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FC9E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29A3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Абзац дев’ятий пункту 3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A8B1997" w14:textId="77777777" w:rsidTr="00D96D49">
        <w:trPr>
          <w:trHeight w:val="207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CAEA0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3DFE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Упакування електронних сигарет, заправних контейнерів та рідин, що використовуються в електронних сигаретах, не пропонує економічних переваг шляхом включення друкованих ваучерів, пропозиції знижок,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у тому числі безоплатного розповсюдження,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«два за ціною одного»,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інших подібних пропозицій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282F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6AE2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3A3A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ADC5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3F44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05A75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третя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E2F4F82" w14:textId="77777777" w:rsidTr="00D96D49">
        <w:trPr>
          <w:trHeight w:val="44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17C9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10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5725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Питання для перевірки вимог щодо медичних попереджень споживачів </w:t>
            </w: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br/>
              <w:t>та до упакування трав’яних виробів для куріння</w:t>
            </w:r>
          </w:p>
        </w:tc>
      </w:tr>
      <w:tr w:rsidR="00007640" w:rsidRPr="00D96D49" w14:paraId="567B3B1F" w14:textId="77777777" w:rsidTr="00D96D49">
        <w:trPr>
          <w:trHeight w:val="135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A365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10.1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4B60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кожній одиничній пачці та зовнішньому упакуванні трав’яних виробів для куріння розміщено медичне попередження, що складається з тексту: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«Куріння цього виробу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завдає шкоди вашому здоров’ю»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6EF9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293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E5FB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A947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F9BA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28B6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54625CC8" w14:textId="77777777" w:rsidTr="00D96D49">
        <w:trPr>
          <w:trHeight w:val="153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7F764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10.2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A9D1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Медичне попередження надруковано на передній і задній зовнішніх поверхнях упакування напівжирним чорним шрифтом на білому фоні таким чином,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щоб покривалося 65 відсотків площі відповідної поверхні 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8FBB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E0B5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5598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94D5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CC2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96C7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 перша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45AD571" w14:textId="77777777" w:rsidTr="00D96D49">
        <w:trPr>
          <w:trHeight w:val="80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E38C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10.3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5E9A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Кожна одинична пачка та будь-яке зовнішнє упакування трав’яних виробів для куріння не включає жодних елементів, які: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0F1E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CDCA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A7D5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737B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0470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2E86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4D3D4A87" w14:textId="77777777" w:rsidTr="00D96D49">
        <w:trPr>
          <w:trHeight w:val="189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B2CF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10.3.1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8BC3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рекламують трав’яний 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куріння або сприяють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його вживанню, створюючи помилкове враження про його характеристики, наслідки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здоров’я, ризики або викиди; містять інформацію про вміст нікотину, смоли чи монооксиду вуглецю у трав’яному виробі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куріння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8BA6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4055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EBBF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DE44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A25D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AAAF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другий 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2119EB8" w14:textId="77777777" w:rsidTr="00D96D49">
        <w:trPr>
          <w:trHeight w:val="231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0E87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10.3.2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4269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формують думку, що певний трав’яний виріб для куріння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є менш шкідливим, ніж інші,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має на меті зменшити вплив деяких шкідливих компонентів диму, або надає переваги,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пов’язані з життєвою силою, енергійністю, оздоровленням, омолодженням, має природні чи органічні властивості,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інші переваги для здоров’я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способу життя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9D35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C772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4243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EB81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90DD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5CA6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третій 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1127C1C" w14:textId="77777777" w:rsidTr="00D96D49">
        <w:trPr>
          <w:trHeight w:val="8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2A42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10.3.3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0459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повідомляють про характерний смак і аромат, будь-які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смако-ароматичні чи інші добавки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про їх відсутність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94D2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2831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C486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3381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CAB6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8FD8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четвертий 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6CA1FA69" w14:textId="77777777" w:rsidTr="00D96D49">
        <w:trPr>
          <w:trHeight w:val="8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FF8D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10.3.4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A329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створюють враження, що виріб нагадує харчовий продукт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косметичний продукт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28BB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6B74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324A5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1AAB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E904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212A4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п’ятий 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3C5F08A" w14:textId="77777777" w:rsidTr="00D96D49">
        <w:trPr>
          <w:trHeight w:val="26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0905F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11</w:t>
            </w:r>
          </w:p>
        </w:tc>
        <w:tc>
          <w:tcPr>
            <w:tcW w:w="4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F5AA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Питання для перевірки вимог щодо медичних попереджень споживачів бездимних тютюнових виробів</w:t>
            </w:r>
          </w:p>
        </w:tc>
      </w:tr>
      <w:tr w:rsidR="00007640" w:rsidRPr="00D96D49" w14:paraId="3FE1FB16" w14:textId="77777777" w:rsidTr="00D96D49">
        <w:trPr>
          <w:trHeight w:val="175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9D499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11.1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DABCE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кожній одиничній пачці та будь-якому зовнішньому упакуванні бездимних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тютюнових виробів розміщується медичне попередження, що складається з тексту: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«Цей тютюновий виріб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шкодить вашому здоров’ю та викликає залежність»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4B67B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972C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65F3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FB00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0B75D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734D1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Речення перше 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02965E0F" w14:textId="77777777" w:rsidTr="00D96D49">
        <w:trPr>
          <w:trHeight w:val="231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A4791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11.2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877F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Медичне попередження чітке, надруковано чорним жирним шрифтом на білому фоні рядковими літерами та розміщується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 центрі поверхні, відведеної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нього, а на кубоподібних одиничних пачках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та зовнішньому упакуванні бездимних тютюнових виробів — паралельно до бічного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краю упаковки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E3277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2D7DF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05B47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AA7C2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285C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32E5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Речення друге 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7DCA906F" w14:textId="77777777" w:rsidTr="00D96D49">
        <w:trPr>
          <w:trHeight w:val="8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328BC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11.3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E927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Текст медичного попередження є паралельним до основного тексту на поверхні, відведеній для цього попередження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675E3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5734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5827B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B6800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18E2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688C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Речення третє 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B2A1EE8" w14:textId="77777777" w:rsidTr="00D96D49">
        <w:trPr>
          <w:trHeight w:val="212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3F778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11.4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9AE42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Медичне попередження на одиничних пачках та зовнішньому упакуванні бездимних тютюнових виробів розміщено в рамці чорного кольору, товщина ліній якої становить не менше 3 міліметрів і не більше 4 міліметрів.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Ця рамка повинна обрамляти поверхню, відведену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медичного попередження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ED086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878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5767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EB72E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63488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A1090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Речення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четверте та п’яте частини першої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12CC7237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F085C5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11.5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48A818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Медичне попередження споживачів бездимних тютюнових виробів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відповідає таким вимогам: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6545CE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33ECA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0B2747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EE896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197673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E211AB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007640" w:rsidRPr="00D96D49" w14:paraId="1EB021E2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465816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11.5.1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AE0EF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розміщується на двох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найбільших поверхнях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одиничної пачки чи будь-якого зовнішнього 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821FA9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0553C4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6B309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34C989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244D96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C12B8A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другий 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  <w:tr w:rsidR="00007640" w:rsidRPr="00D96D49" w14:paraId="4E09C811" w14:textId="77777777" w:rsidTr="00D96D49">
        <w:trPr>
          <w:trHeight w:val="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108FED" w14:textId="77777777" w:rsidR="00007640" w:rsidRPr="00D96D49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11.5.2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6E531D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охоплює 30 відсотків 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загальної поверхні одиничної пачки чи будь-якого зовнішнього упакування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77351C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Високий, середній, незначний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3D4823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05662C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2D586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A5975A" w14:textId="77777777" w:rsidR="00007640" w:rsidRPr="00D96D49" w:rsidRDefault="0000764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AC1E0F" w14:textId="77777777" w:rsidR="00007640" w:rsidRPr="00D96D49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Абзац третій частини другої статті 12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  <w:r w:rsidRPr="00D96D4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ЗУ № 2899</w:t>
            </w:r>
          </w:p>
        </w:tc>
      </w:tr>
    </w:tbl>
    <w:p w14:paraId="684D0ADE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6EA6C68E" w14:textId="047F7D84" w:rsidR="00007640" w:rsidRPr="00FA760B" w:rsidRDefault="00007640">
      <w:pPr>
        <w:pStyle w:val="SnoskaSNOSKI"/>
        <w:spacing w:before="170"/>
        <w:rPr>
          <w:rFonts w:ascii="Times New Roman" w:hAnsi="Times New Roman" w:cs="Times New Roman"/>
          <w:w w:val="100"/>
          <w:sz w:val="20"/>
          <w:szCs w:val="20"/>
        </w:rPr>
      </w:pPr>
      <w:r w:rsidRPr="00FA760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2</w:t>
      </w:r>
      <w:r w:rsidRPr="00FA760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ab/>
      </w:r>
      <w:r w:rsidR="00FA760B" w:rsidRPr="00EC5B82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t>Заповнюється керівником суб’єкта господарювання або уповноваженою ним особою у добровільному порядку шляхом присвоєння кожному з питань від 1 до 4 балів, де 4 позначає питання щодо вимоги законодавства, дотримання якої має найбільше адміністративне, фінансове або будь-яке інше навантаження на суб’єкта господарювання, а 1 — питання щодо вимоги законодавства, дотримання якої не передбачає такого навантаження на суб’єкта господарювання.</w:t>
      </w:r>
    </w:p>
    <w:p w14:paraId="0F1C229C" w14:textId="77777777" w:rsidR="00007640" w:rsidRPr="00542490" w:rsidRDefault="00007640">
      <w:pPr>
        <w:pStyle w:val="Ch68"/>
        <w:spacing w:before="170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A760B">
        <w:rPr>
          <w:rFonts w:ascii="Times New Roman" w:hAnsi="Times New Roman" w:cs="Times New Roman"/>
          <w:w w:val="100"/>
          <w:sz w:val="20"/>
          <w:szCs w:val="20"/>
        </w:rPr>
        <w:t xml:space="preserve">Перелік 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br/>
      </w: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нормативно-правових актів, відповідно до яких складено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перелік питань щодо проведення заходу державного контролю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5995"/>
        <w:gridCol w:w="1801"/>
        <w:gridCol w:w="1799"/>
      </w:tblGrid>
      <w:tr w:rsidR="00007640" w:rsidRPr="00542490" w14:paraId="40B5705A" w14:textId="77777777" w:rsidTr="00FA760B">
        <w:trPr>
          <w:trHeight w:val="60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8793D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№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3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FFE656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Нормативно-правовий акт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344E88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Дата і номер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державної реєстрації нормативно-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правового акта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у Мін’юсті</w:t>
            </w:r>
          </w:p>
        </w:tc>
      </w:tr>
      <w:tr w:rsidR="00007640" w:rsidRPr="00542490" w14:paraId="2C92F467" w14:textId="77777777" w:rsidTr="00FA760B">
        <w:trPr>
          <w:trHeight w:val="60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40856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E08457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повне і скорочене найменування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41C0D0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дата і номер</w:t>
            </w: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EE924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CB6E398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5995"/>
        <w:gridCol w:w="1801"/>
        <w:gridCol w:w="1799"/>
      </w:tblGrid>
      <w:tr w:rsidR="00007640" w:rsidRPr="00542490" w14:paraId="52465C2D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5FF55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</w:t>
            </w:r>
          </w:p>
        </w:tc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6133CD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0D03BB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5508FB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4</w:t>
            </w:r>
          </w:p>
        </w:tc>
      </w:tr>
      <w:tr w:rsidR="00007640" w:rsidRPr="00542490" w14:paraId="0176D102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4AFFC3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42DEBE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Закон України «Про державне регулювання виробництва і обігу спирту етилового, коньячного і плодового, алкогольних напоїв, тютюнових виробів, рідин, що використовуються в електронних сигаретах, та пального» (ЗУ № 481/95)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67DF17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 грудня 1995 року № 481/95-ВР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E63473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—</w:t>
            </w:r>
          </w:p>
        </w:tc>
      </w:tr>
      <w:tr w:rsidR="00007640" w:rsidRPr="00542490" w14:paraId="7EC8B668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3CFA2A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55FF31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Закон України «Про заходи щодо попередження та зменшення вживання тютюнових виробів і їх шкідливого впливу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на здоров’я населення» (ЗУ № 2899)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2BC93F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22 вересня 2005 року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№ 2899-IV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D47CE7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—</w:t>
            </w:r>
          </w:p>
        </w:tc>
      </w:tr>
      <w:tr w:rsidR="00007640" w:rsidRPr="00542490" w14:paraId="73D8A5D2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0AA3CC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3AB83B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Перелік кольорових малюнків і піктограм, що входять до додаткових медичних попереджень на упаковці тютюнових виробів, затверджений постановою Кабінету Міністрів України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від 19 січня 2011 р. № 306 (Перелік № 306)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BA714C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19 січня 2011 року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№ 306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A993D7C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—</w:t>
            </w:r>
          </w:p>
        </w:tc>
      </w:tr>
    </w:tbl>
    <w:p w14:paraId="595E5915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138C54C5" w14:textId="77777777" w:rsidR="00007640" w:rsidRPr="00542490" w:rsidRDefault="00007640">
      <w:pPr>
        <w:pStyle w:val="Ch68"/>
        <w:spacing w:before="57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Опис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виявлених порушень вимог законодавства</w:t>
      </w:r>
    </w:p>
    <w:p w14:paraId="099CD0C0" w14:textId="77777777" w:rsidR="00007640" w:rsidRPr="00542490" w:rsidRDefault="00007640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>За результатами проведення заходу державного контролю встановлено:</w:t>
      </w:r>
    </w:p>
    <w:p w14:paraId="60011EA7" w14:textId="11524D1B" w:rsidR="00007640" w:rsidRPr="00542490" w:rsidRDefault="00FA760B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33309">
        <w:rPr>
          <w:noProof/>
        </w:rPr>
        <w:drawing>
          <wp:inline distT="0" distB="0" distL="0" distR="0" wp14:anchorId="29752F9F" wp14:editId="2A68CB77">
            <wp:extent cx="219075" cy="161925"/>
            <wp:effectExtent l="0" t="0" r="9525" b="9525"/>
            <wp:docPr id="49672792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31735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60B">
        <w:rPr>
          <w:lang w:val="ru-RU"/>
        </w:rPr>
        <w:t xml:space="preserve"> </w:t>
      </w:r>
      <w:r w:rsidR="00007640" w:rsidRPr="00542490">
        <w:rPr>
          <w:rFonts w:ascii="Times New Roman" w:hAnsi="Times New Roman" w:cs="Times New Roman"/>
          <w:w w:val="100"/>
          <w:sz w:val="24"/>
          <w:szCs w:val="24"/>
        </w:rPr>
        <w:t>відсутність порушень вимог законодавства;</w:t>
      </w:r>
    </w:p>
    <w:p w14:paraId="2601E2C2" w14:textId="1D54726A" w:rsidR="00007640" w:rsidRDefault="001E4857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pict w14:anchorId="2976B12E">
          <v:shape id="Рисунок 31" o:spid="_x0000_i1028" type="#_x0000_t75" style="width:17.5pt;height:13pt;visibility:visible;mso-wrap-style:square">
            <v:imagedata r:id="rId10" o:title=""/>
          </v:shape>
        </w:pict>
      </w:r>
      <w:r w:rsidR="00FA760B" w:rsidRPr="00FA760B">
        <w:rPr>
          <w:lang w:val="ru-RU"/>
        </w:rPr>
        <w:t xml:space="preserve"> </w:t>
      </w:r>
      <w:r w:rsidR="00007640" w:rsidRPr="00542490">
        <w:rPr>
          <w:rFonts w:ascii="Times New Roman" w:hAnsi="Times New Roman" w:cs="Times New Roman"/>
          <w:w w:val="100"/>
          <w:sz w:val="24"/>
          <w:szCs w:val="24"/>
        </w:rPr>
        <w:t>наявність порушень вимог законодавства, а саме:</w:t>
      </w:r>
    </w:p>
    <w:p w14:paraId="56C2CE7F" w14:textId="77777777" w:rsidR="00FA760B" w:rsidRDefault="00FA760B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776A6A6B" w14:textId="77777777" w:rsidR="00FA760B" w:rsidRPr="00542490" w:rsidRDefault="00FA760B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251"/>
        <w:gridCol w:w="2253"/>
        <w:gridCol w:w="2253"/>
        <w:gridCol w:w="2837"/>
      </w:tblGrid>
      <w:tr w:rsidR="00007640" w:rsidRPr="00542490" w14:paraId="4E62052C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4EA25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753BA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Вимоги законодавства, які було порушено, із зазначенням відповідних статей (частин, пунктів,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абзаців тощо)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D3C896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Опис фактичних обставин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та відповідних доказів (письмових, речових, електронних або інших), що підтверджують наявність порушення вимог законодавства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C2D6F1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Опис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негативних наслідків, що настали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в результаті порушення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вимог законодавства (за наявності)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BCBB15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Ризик настання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негативних наслідків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від провадження господарської діяльності (зазначається згідно з формою визначення ризиків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настання негативних наслідків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від провадження господарської діяльності)</w:t>
            </w:r>
          </w:p>
        </w:tc>
      </w:tr>
      <w:tr w:rsidR="00007640" w:rsidRPr="00542490" w14:paraId="05558A88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6D3C15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A6B5F6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9F916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992F8D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C1EAB3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624B7103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B02B0B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702235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DD2399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AB5DFB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411EE7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628AB101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3B776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F7E4F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7D6DC6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E923F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149450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DB55B6F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181BCFE" w14:textId="77777777" w:rsidR="00007640" w:rsidRPr="00542490" w:rsidRDefault="00007640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Інформація про потерпілих (за наявності): </w:t>
      </w:r>
    </w:p>
    <w:p w14:paraId="593C25ED" w14:textId="2EA54149" w:rsidR="00007640" w:rsidRPr="00EC5B82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A760B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</w:t>
      </w:r>
    </w:p>
    <w:p w14:paraId="7387E423" w14:textId="77777777" w:rsidR="00007640" w:rsidRPr="00FA760B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A760B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наявності), дата народження, місце проживання, номер телефону тощо)</w:t>
      </w:r>
    </w:p>
    <w:p w14:paraId="3F481A43" w14:textId="2C8503E4" w:rsidR="00007640" w:rsidRPr="00FA760B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A760B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4C244672" w14:textId="10EE46EA" w:rsidR="00007640" w:rsidRPr="00EC5B82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A760B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</w:t>
      </w:r>
    </w:p>
    <w:p w14:paraId="26AF4F8B" w14:textId="77777777" w:rsidR="00007640" w:rsidRPr="00542490" w:rsidRDefault="00007640">
      <w:pPr>
        <w:pStyle w:val="Ch63"/>
        <w:spacing w:before="11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Положення закону, якими встановлено відповідальність за порушення вимог законодавства (за наявності): </w:t>
      </w:r>
    </w:p>
    <w:p w14:paraId="2E8B4FF4" w14:textId="03349E92" w:rsidR="00007640" w:rsidRPr="00EC5B82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A760B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14:paraId="31870FEB" w14:textId="77777777" w:rsidR="00007640" w:rsidRPr="00FA760B" w:rsidRDefault="0000764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A760B">
        <w:rPr>
          <w:rFonts w:ascii="Times New Roman" w:hAnsi="Times New Roman" w:cs="Times New Roman"/>
          <w:w w:val="100"/>
          <w:sz w:val="20"/>
          <w:szCs w:val="20"/>
        </w:rPr>
        <w:t>(найменування закону та реквізити його відповідних положень)</w:t>
      </w:r>
    </w:p>
    <w:p w14:paraId="257A80C4" w14:textId="1ADB52B2" w:rsidR="00007640" w:rsidRPr="00EC5B82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67AAA33C" w14:textId="0B9CC265" w:rsidR="00007640" w:rsidRPr="00EC5B82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1845324E" w14:textId="77777777" w:rsidR="00007640" w:rsidRPr="00542490" w:rsidRDefault="00007640">
      <w:pPr>
        <w:pStyle w:val="Ch68"/>
        <w:spacing w:before="227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Перелік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питань для суб’єкта господарювання щодо здійснення контролю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за діями (бездіяльністю) посадових осіб Держпродспоживслужби</w:t>
      </w:r>
      <w:r w:rsidRPr="0054249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3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449"/>
        <w:gridCol w:w="491"/>
        <w:gridCol w:w="438"/>
        <w:gridCol w:w="2068"/>
        <w:gridCol w:w="2200"/>
      </w:tblGrid>
      <w:tr w:rsidR="00007640" w:rsidRPr="00542490" w14:paraId="7FF89D5F" w14:textId="77777777" w:rsidTr="00FA760B">
        <w:trPr>
          <w:trHeight w:val="60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A79754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2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6545D0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Питання щодо здійснення контролю за діями (бездіяльністю) посадових осіб Держпродспоживслужби</w:t>
            </w:r>
          </w:p>
        </w:tc>
        <w:tc>
          <w:tcPr>
            <w:tcW w:w="1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33FD4E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Відповіді на питання</w:t>
            </w: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94A69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Закон України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«Про основні засади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державного нагляду (контролю) у сфері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господарської діяльності»</w:t>
            </w:r>
          </w:p>
        </w:tc>
      </w:tr>
      <w:tr w:rsidR="00007640" w:rsidRPr="00542490" w14:paraId="51A44839" w14:textId="77777777" w:rsidTr="00FA760B">
        <w:trPr>
          <w:trHeight w:val="60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FD5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4FE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C87C6D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так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5A5EBB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ні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F0EC98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дотримання вимог законодавства не є обов’язковим для посадових осіб</w:t>
            </w:r>
          </w:p>
        </w:tc>
        <w:tc>
          <w:tcPr>
            <w:tcW w:w="11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7A0E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0FE0B078" w14:textId="77777777" w:rsidTr="00FA76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38415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ED725" w14:textId="79C00E19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 проведення планового заходу державного нагляду (контролю) суб’єкт господарювання письмово повідомлений не пізніше ніж за 10 днів до дня здійснення такого заходу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08527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0F36C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7504D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05A2F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Частина четверта статті 5</w:t>
            </w:r>
          </w:p>
        </w:tc>
      </w:tr>
      <w:tr w:rsidR="00007640" w:rsidRPr="00542490" w14:paraId="60D01B87" w14:textId="77777777" w:rsidTr="00FA76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E9495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6D951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Посвідчення (направлення) на проведення заходу державного нагляду (контролю) та службове посвідчення, що засвідчує посадову особу Держпродспоживслужби,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пред’явлено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BD350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68A9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EA2BB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5D9C5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Частина п’ята статті 7, абзаци перший і четвертий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частини першої статті 10</w:t>
            </w:r>
          </w:p>
        </w:tc>
      </w:tr>
      <w:tr w:rsidR="00007640" w:rsidRPr="00542490" w14:paraId="0EDC4F78" w14:textId="77777777" w:rsidTr="00FA76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CF664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526D5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Копію посвідчення (направлення) на проведення заходу державного нагляду (контролю) надано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F7E50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DA119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A145A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B731F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Частина п’ята статті 7, абзаци перший, четвертий, п’ятий і сьомий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частини першої статті 10</w:t>
            </w:r>
          </w:p>
        </w:tc>
      </w:tr>
      <w:tr w:rsidR="00007640" w:rsidRPr="00542490" w14:paraId="694B6313" w14:textId="77777777" w:rsidTr="00FA76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174F4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07D9F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Перед початком проведення заходу державного нагляду (контролю) посадовими особами Держпродспоживслужби внесено запис про проведення такого заходу до відповідного журналу суб’єкта господарювання </w:t>
            </w: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(у разі його наявності)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01374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290C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E9E60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ED417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Частина дванадцята статті 4</w:t>
            </w:r>
          </w:p>
        </w:tc>
      </w:tr>
      <w:tr w:rsidR="00007640" w:rsidRPr="00542490" w14:paraId="2791D206" w14:textId="77777777" w:rsidTr="00FA76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4BF40" w14:textId="77777777" w:rsidR="00007640" w:rsidRPr="00542490" w:rsidRDefault="0000764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9AA93" w14:textId="57E9D02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 час проведення позапланового заходу державного нагляду (контролю) розглядалися лише ті питання, які стали підставою для його проведення і зазначені у направленні (посвідченні) на проведення такого заходу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1CFAC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8E68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FC7CB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083EC" w14:textId="77777777" w:rsidR="00007640" w:rsidRPr="00542490" w:rsidRDefault="0000764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Абзац одинадцятий частини першої статті 6</w:t>
            </w:r>
          </w:p>
        </w:tc>
      </w:tr>
    </w:tbl>
    <w:p w14:paraId="2032E921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5C264C43" w14:textId="770896F8" w:rsidR="00007640" w:rsidRPr="00FA760B" w:rsidRDefault="00007640">
      <w:pPr>
        <w:pStyle w:val="SnoskaSNOSKI"/>
        <w:spacing w:before="227"/>
        <w:rPr>
          <w:rFonts w:ascii="Times New Roman" w:hAnsi="Times New Roman" w:cs="Times New Roman"/>
          <w:w w:val="100"/>
          <w:sz w:val="20"/>
          <w:szCs w:val="20"/>
        </w:rPr>
      </w:pPr>
      <w:r w:rsidRPr="00FA760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3</w:t>
      </w:r>
      <w:r w:rsidRPr="00FA760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ab/>
      </w:r>
      <w:r w:rsidR="00FA760B" w:rsidRPr="00EC5B82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t>Ця частина акта заповнюється за бажанням суб’єкта господарювання (керівником суб’єкта господарювання або уповноваженою ним особою)</w:t>
      </w:r>
    </w:p>
    <w:p w14:paraId="444885CC" w14:textId="77777777" w:rsidR="00007640" w:rsidRPr="00542490" w:rsidRDefault="00007640">
      <w:pPr>
        <w:pStyle w:val="Ch68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14:paraId="2D41CCAF" w14:textId="77777777" w:rsidR="00007640" w:rsidRPr="00542490" w:rsidRDefault="00007640">
      <w:pPr>
        <w:pStyle w:val="Ch68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Пояснення, зауваження або заперечення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щодо проведеного заходу державного контролю та складеного акта перевірки</w:t>
      </w:r>
      <w:r w:rsidRPr="0054249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4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9594"/>
      </w:tblGrid>
      <w:tr w:rsidR="00007640" w:rsidRPr="00542490" w14:paraId="68F68EED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562CCA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4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012BB6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Пояснення, зауваження та/або заперечення</w:t>
            </w:r>
          </w:p>
        </w:tc>
      </w:tr>
      <w:tr w:rsidR="00007640" w:rsidRPr="00542490" w14:paraId="46088C69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60193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73853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29669B2B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F843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F22CA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1FE70D92" w14:textId="77777777" w:rsidTr="00FA76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B76CB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93019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E004F62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6CF26F64" w14:textId="7A052DAD" w:rsidR="00007640" w:rsidRPr="00FA760B" w:rsidRDefault="00007640">
      <w:pPr>
        <w:pStyle w:val="SnoskaSNOSKI"/>
        <w:spacing w:before="170"/>
        <w:rPr>
          <w:rFonts w:ascii="Times New Roman" w:hAnsi="Times New Roman" w:cs="Times New Roman"/>
          <w:w w:val="100"/>
          <w:sz w:val="20"/>
          <w:szCs w:val="20"/>
        </w:rPr>
      </w:pPr>
      <w:r w:rsidRPr="00FA760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4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tab/>
      </w:r>
      <w:r w:rsidR="00FA760B" w:rsidRPr="00EC5B82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t>Ця частина акта заповнюється за бажанням суб’єкта господарювання (керівником суб’єкта господарювання або уповноваженою ним особою)</w:t>
      </w:r>
    </w:p>
    <w:p w14:paraId="2BA834DC" w14:textId="77777777" w:rsidR="00007640" w:rsidRPr="00542490" w:rsidRDefault="00007640">
      <w:pPr>
        <w:pStyle w:val="Ch68"/>
        <w:spacing w:before="170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Оцінка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професійного рівня і доброчесності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 xml:space="preserve">посадових осіб Держпродспоживслужби,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які проводили захід державного нагляду (контролю)</w:t>
      </w:r>
      <w:r w:rsidRPr="00542490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5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(від 1 до 10, де 10 — найвища схвальна оцінка)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2775"/>
        <w:gridCol w:w="2775"/>
      </w:tblGrid>
      <w:tr w:rsidR="00007640" w:rsidRPr="00542490" w14:paraId="73D7EB1C" w14:textId="77777777" w:rsidTr="00FA760B">
        <w:trPr>
          <w:trHeight w:val="60"/>
        </w:trPr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009431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Прізвище, ініціали посадової особи Держпродспоживслужби, яка проводила захід державного нагляду (контролю)</w:t>
            </w:r>
          </w:p>
        </w:tc>
        <w:tc>
          <w:tcPr>
            <w:tcW w:w="2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420574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Оцінка</w:t>
            </w:r>
          </w:p>
        </w:tc>
      </w:tr>
      <w:tr w:rsidR="00007640" w:rsidRPr="00542490" w14:paraId="6E60759C" w14:textId="77777777" w:rsidTr="00FA760B">
        <w:trPr>
          <w:trHeight w:val="60"/>
        </w:trPr>
        <w:tc>
          <w:tcPr>
            <w:tcW w:w="2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8550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FE1685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професійної </w:t>
            </w: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компетентності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B2B899" w14:textId="77777777" w:rsidR="00007640" w:rsidRPr="00542490" w:rsidRDefault="0000764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4249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доброчесності</w:t>
            </w:r>
          </w:p>
        </w:tc>
      </w:tr>
      <w:tr w:rsidR="00007640" w:rsidRPr="00542490" w14:paraId="6E4579F8" w14:textId="77777777" w:rsidTr="00FA760B">
        <w:trPr>
          <w:trHeight w:val="60"/>
        </w:trPr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CCC13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DA5AF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9E79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45642407" w14:textId="77777777" w:rsidTr="00FA760B">
        <w:trPr>
          <w:trHeight w:val="60"/>
        </w:trPr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50631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B839C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4AA40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07640" w:rsidRPr="00542490" w14:paraId="79C72C4E" w14:textId="77777777" w:rsidTr="00FA760B">
        <w:trPr>
          <w:trHeight w:val="60"/>
        </w:trPr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70506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880E9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63A4C" w14:textId="77777777" w:rsidR="00007640" w:rsidRPr="00542490" w:rsidRDefault="000076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8FB9D1A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17C6D686" w14:textId="29FF26F2" w:rsidR="00007640" w:rsidRPr="00FA760B" w:rsidRDefault="00007640">
      <w:pPr>
        <w:pStyle w:val="SnoskaSNOSKI"/>
        <w:spacing w:before="170"/>
        <w:rPr>
          <w:rFonts w:ascii="Times New Roman" w:hAnsi="Times New Roman" w:cs="Times New Roman"/>
          <w:w w:val="100"/>
          <w:sz w:val="20"/>
          <w:szCs w:val="20"/>
        </w:rPr>
      </w:pPr>
      <w:r w:rsidRPr="00FA760B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5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tab/>
      </w:r>
      <w:r w:rsidR="00FA760B" w:rsidRPr="00EC5B82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r w:rsidRPr="00FA760B">
        <w:rPr>
          <w:rFonts w:ascii="Times New Roman" w:hAnsi="Times New Roman" w:cs="Times New Roman"/>
          <w:w w:val="100"/>
          <w:sz w:val="20"/>
          <w:szCs w:val="20"/>
        </w:rPr>
        <w:t>Ця частина акта заповнюється за бажанням суб’єкта господарювання (керівником суб’єкта господарювання або уповноваженою ним особою)</w:t>
      </w:r>
    </w:p>
    <w:p w14:paraId="4220919F" w14:textId="77777777" w:rsidR="00007640" w:rsidRPr="00542490" w:rsidRDefault="00007640">
      <w:pPr>
        <w:pStyle w:val="Ch63"/>
        <w:spacing w:before="170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Посадові особи органу державного нагляду (контролю):</w:t>
      </w:r>
    </w:p>
    <w:tbl>
      <w:tblPr>
        <w:tblStyle w:val="aff6"/>
        <w:tblW w:w="5000" w:type="pct"/>
        <w:tblLook w:val="0000" w:firstRow="0" w:lastRow="0" w:firstColumn="0" w:lastColumn="0" w:noHBand="0" w:noVBand="0"/>
      </w:tblPr>
      <w:tblGrid>
        <w:gridCol w:w="4016"/>
        <w:gridCol w:w="2164"/>
        <w:gridCol w:w="4016"/>
      </w:tblGrid>
      <w:tr w:rsidR="00007640" w:rsidRPr="00FA760B" w14:paraId="122E6298" w14:textId="77777777" w:rsidTr="00FA760B">
        <w:trPr>
          <w:trHeight w:val="60"/>
        </w:trPr>
        <w:tc>
          <w:tcPr>
            <w:tcW w:w="1839" w:type="pct"/>
          </w:tcPr>
          <w:p w14:paraId="767F4A6A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0C56B38E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7533098D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4202648D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70D858A6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36CDD9EE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  <w:tr w:rsidR="00007640" w:rsidRPr="00FA760B" w14:paraId="7C64062F" w14:textId="77777777" w:rsidTr="00FA760B">
        <w:trPr>
          <w:trHeight w:val="60"/>
        </w:trPr>
        <w:tc>
          <w:tcPr>
            <w:tcW w:w="1839" w:type="pct"/>
          </w:tcPr>
          <w:p w14:paraId="1889209C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5FB4CDC5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3646FB3F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5C218351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0CB795B1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9F663EA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  <w:tr w:rsidR="00007640" w:rsidRPr="00FA760B" w14:paraId="0B6C89D2" w14:textId="77777777" w:rsidTr="00FA760B">
        <w:trPr>
          <w:trHeight w:val="60"/>
        </w:trPr>
        <w:tc>
          <w:tcPr>
            <w:tcW w:w="1839" w:type="pct"/>
          </w:tcPr>
          <w:p w14:paraId="244E34C8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74BB24C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5E03FF0D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5A5C6FB6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273678BA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FC248B7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DF00226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5B8F42DF" w14:textId="77777777" w:rsidR="00007640" w:rsidRPr="00542490" w:rsidRDefault="00007640">
      <w:pPr>
        <w:pStyle w:val="Ch6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Керівник суб’єкта господарювання та/або уповноважена ним особа</w:t>
      </w:r>
    </w:p>
    <w:tbl>
      <w:tblPr>
        <w:tblStyle w:val="aff6"/>
        <w:tblW w:w="5000" w:type="pct"/>
        <w:tblLook w:val="0000" w:firstRow="0" w:lastRow="0" w:firstColumn="0" w:lastColumn="0" w:noHBand="0" w:noVBand="0"/>
      </w:tblPr>
      <w:tblGrid>
        <w:gridCol w:w="4016"/>
        <w:gridCol w:w="2164"/>
        <w:gridCol w:w="4016"/>
      </w:tblGrid>
      <w:tr w:rsidR="00007640" w:rsidRPr="00FA760B" w14:paraId="796AD0C8" w14:textId="77777777" w:rsidTr="00FA760B">
        <w:trPr>
          <w:trHeight w:val="60"/>
        </w:trPr>
        <w:tc>
          <w:tcPr>
            <w:tcW w:w="1839" w:type="pct"/>
          </w:tcPr>
          <w:p w14:paraId="22054167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3EAABE78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3759E852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0F326CC1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1C82EF39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6201FA4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11D892AD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C7FC0CD" w14:textId="77777777" w:rsidR="00007640" w:rsidRPr="00542490" w:rsidRDefault="00007640">
      <w:pPr>
        <w:pStyle w:val="Ch6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4249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Треті особи, які брали участь у проведенні заходу державного нагляду (контролю):</w:t>
      </w:r>
    </w:p>
    <w:tbl>
      <w:tblPr>
        <w:tblStyle w:val="aff6"/>
        <w:tblW w:w="5000" w:type="pct"/>
        <w:tblLook w:val="0000" w:firstRow="0" w:lastRow="0" w:firstColumn="0" w:lastColumn="0" w:noHBand="0" w:noVBand="0"/>
      </w:tblPr>
      <w:tblGrid>
        <w:gridCol w:w="4016"/>
        <w:gridCol w:w="2164"/>
        <w:gridCol w:w="4016"/>
      </w:tblGrid>
      <w:tr w:rsidR="00007640" w:rsidRPr="00FA760B" w14:paraId="20D76826" w14:textId="77777777" w:rsidTr="00FA760B">
        <w:trPr>
          <w:trHeight w:val="60"/>
        </w:trPr>
        <w:tc>
          <w:tcPr>
            <w:tcW w:w="1839" w:type="pct"/>
          </w:tcPr>
          <w:p w14:paraId="0C145D08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0441A63F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6593640D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62722428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4FE1FFC7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C1E48B1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  <w:tr w:rsidR="00007640" w:rsidRPr="00FA760B" w14:paraId="26003485" w14:textId="77777777" w:rsidTr="00FA760B">
        <w:trPr>
          <w:trHeight w:val="60"/>
        </w:trPr>
        <w:tc>
          <w:tcPr>
            <w:tcW w:w="1839" w:type="pct"/>
          </w:tcPr>
          <w:p w14:paraId="02C335FA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15FA65D4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42213DB9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1049CC89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7A384D94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5D050E3D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  <w:tr w:rsidR="00007640" w:rsidRPr="00FA760B" w14:paraId="4554B146" w14:textId="77777777" w:rsidTr="00FA760B">
        <w:trPr>
          <w:trHeight w:val="60"/>
        </w:trPr>
        <w:tc>
          <w:tcPr>
            <w:tcW w:w="1839" w:type="pct"/>
          </w:tcPr>
          <w:p w14:paraId="70EB9D8B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1A07C56D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372D97AD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6B20A0B6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5DC2504A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028F0F90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D21997B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FD76018" w14:textId="4E43BB3F" w:rsidR="00007640" w:rsidRPr="00542490" w:rsidRDefault="00007640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>Примірник цього Акта на </w:t>
      </w:r>
      <w:r w:rsidR="00903F95">
        <w:rPr>
          <w:noProof/>
        </w:rPr>
        <w:drawing>
          <wp:inline distT="0" distB="0" distL="0" distR="0" wp14:anchorId="522A8ED9" wp14:editId="162EA380">
            <wp:extent cx="444500" cy="165100"/>
            <wp:effectExtent l="0" t="0" r="0" b="0"/>
            <wp:docPr id="2003163336" name="Рисунок 200316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F95" w:rsidRPr="00903F95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сторінках отримано </w:t>
      </w:r>
      <w:r w:rsidR="00903F95">
        <w:rPr>
          <w:noProof/>
        </w:rPr>
        <w:drawing>
          <wp:inline distT="0" distB="0" distL="0" distR="0" wp14:anchorId="17735108" wp14:editId="3DF85E06">
            <wp:extent cx="1854200" cy="203200"/>
            <wp:effectExtent l="0" t="0" r="0" b="0"/>
            <wp:docPr id="616384444" name="Рисунок 61638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6"/>
        <w:tblW w:w="5000" w:type="pct"/>
        <w:tblLook w:val="0000" w:firstRow="0" w:lastRow="0" w:firstColumn="0" w:lastColumn="0" w:noHBand="0" w:noVBand="0"/>
      </w:tblPr>
      <w:tblGrid>
        <w:gridCol w:w="4016"/>
        <w:gridCol w:w="2164"/>
        <w:gridCol w:w="4016"/>
      </w:tblGrid>
      <w:tr w:rsidR="00007640" w:rsidRPr="00FA760B" w14:paraId="59D1C094" w14:textId="77777777" w:rsidTr="00FA760B">
        <w:trPr>
          <w:trHeight w:val="60"/>
        </w:trPr>
        <w:tc>
          <w:tcPr>
            <w:tcW w:w="1839" w:type="pct"/>
          </w:tcPr>
          <w:p w14:paraId="748E382E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0F0E3726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324" w:type="pct"/>
          </w:tcPr>
          <w:p w14:paraId="2F6658CA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046908C4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8" w:type="pct"/>
          </w:tcPr>
          <w:p w14:paraId="4C81F057" w14:textId="77777777" w:rsidR="00007640" w:rsidRPr="00FA760B" w:rsidRDefault="00007640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FEE08BB" w14:textId="77777777" w:rsidR="00007640" w:rsidRPr="00FA760B" w:rsidRDefault="000076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A7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ED5D504" w14:textId="77777777" w:rsidR="00007640" w:rsidRPr="00542490" w:rsidRDefault="0000764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4C59DFD5" w14:textId="77777777" w:rsidR="00007640" w:rsidRPr="00542490" w:rsidRDefault="00007640">
      <w:pPr>
        <w:pStyle w:val="Ch68"/>
        <w:spacing w:before="227"/>
        <w:ind w:left="0"/>
        <w:jc w:val="both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Відмітка про відмову від підписання керівником суб’єкта господарювання або уповноваженою ним особою, третіми особами цього Акта: </w:t>
      </w:r>
    </w:p>
    <w:p w14:paraId="2EECBF01" w14:textId="785CCEF2" w:rsidR="00007640" w:rsidRPr="00EC5B82" w:rsidRDefault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457A23E7" w14:textId="77777777" w:rsidR="00FA760B" w:rsidRPr="00EC5B82" w:rsidRDefault="00FA760B" w:rsidP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79C01FEC" w14:textId="77777777" w:rsidR="00FA760B" w:rsidRPr="00EC5B82" w:rsidRDefault="00FA760B" w:rsidP="00FA760B">
      <w:pPr>
        <w:pStyle w:val="Ch6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4DB65BC1" w14:textId="2B66C172" w:rsidR="00007640" w:rsidRPr="00542490" w:rsidRDefault="00007640">
      <w:pPr>
        <w:pStyle w:val="Ch65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542490">
        <w:rPr>
          <w:rFonts w:ascii="Times New Roman" w:hAnsi="Times New Roman" w:cs="Times New Roman"/>
          <w:w w:val="100"/>
          <w:sz w:val="24"/>
          <w:szCs w:val="24"/>
        </w:rPr>
        <w:t xml:space="preserve">Директор Департаменту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br/>
        <w:t>громадського здоров’я</w:t>
      </w:r>
      <w:r w:rsidR="00FA760B" w:rsidRPr="00EC5B82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</w:t>
      </w:r>
      <w:r w:rsidRPr="00542490">
        <w:rPr>
          <w:rFonts w:ascii="Times New Roman" w:hAnsi="Times New Roman" w:cs="Times New Roman"/>
          <w:w w:val="100"/>
          <w:sz w:val="24"/>
          <w:szCs w:val="24"/>
        </w:rPr>
        <w:t>Олексій ДАНИЛЕНКО</w:t>
      </w:r>
    </w:p>
    <w:sectPr w:rsidR="00007640" w:rsidRPr="00542490" w:rsidSect="00542490">
      <w:pgSz w:w="11907" w:h="16840" w:code="9"/>
      <w:pgMar w:top="567" w:right="567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F50CD" w14:textId="77777777" w:rsidR="004E2BF2" w:rsidRDefault="004E2BF2" w:rsidP="00E53FD6">
      <w:pPr>
        <w:spacing w:after="0" w:line="240" w:lineRule="auto"/>
      </w:pPr>
      <w:r>
        <w:separator/>
      </w:r>
    </w:p>
  </w:endnote>
  <w:endnote w:type="continuationSeparator" w:id="0">
    <w:p w14:paraId="62DA5E21" w14:textId="77777777" w:rsidR="004E2BF2" w:rsidRDefault="004E2BF2" w:rsidP="00E5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ADBD1" w14:textId="77777777" w:rsidR="004E2BF2" w:rsidRDefault="004E2BF2" w:rsidP="00E53FD6">
      <w:pPr>
        <w:spacing w:after="0" w:line="240" w:lineRule="auto"/>
      </w:pPr>
      <w:r>
        <w:separator/>
      </w:r>
    </w:p>
  </w:footnote>
  <w:footnote w:type="continuationSeparator" w:id="0">
    <w:p w14:paraId="29E10D7B" w14:textId="77777777" w:rsidR="004E2BF2" w:rsidRDefault="004E2BF2" w:rsidP="00E53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CC"/>
    <w:rsid w:val="00007640"/>
    <w:rsid w:val="001545C3"/>
    <w:rsid w:val="00183A92"/>
    <w:rsid w:val="001C0E69"/>
    <w:rsid w:val="001E4857"/>
    <w:rsid w:val="002F1476"/>
    <w:rsid w:val="00364E7C"/>
    <w:rsid w:val="00461C1F"/>
    <w:rsid w:val="004B2ACC"/>
    <w:rsid w:val="004E2BF2"/>
    <w:rsid w:val="00542490"/>
    <w:rsid w:val="00545A12"/>
    <w:rsid w:val="007A2BCC"/>
    <w:rsid w:val="007F13BD"/>
    <w:rsid w:val="00903F95"/>
    <w:rsid w:val="00AA7CE6"/>
    <w:rsid w:val="00BC3C47"/>
    <w:rsid w:val="00BF3B15"/>
    <w:rsid w:val="00D41066"/>
    <w:rsid w:val="00D96D49"/>
    <w:rsid w:val="00E53FD6"/>
    <w:rsid w:val="00EC5B82"/>
    <w:rsid w:val="00F215FA"/>
    <w:rsid w:val="00F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B2B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и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2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Ch66">
    <w:name w:val="Основной текст (без абзаца) (Ch_6 Міністерства)"/>
    <w:basedOn w:val="Ch63"/>
    <w:uiPriority w:val="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LineBase">
    <w:name w:val="Line_Base"/>
    <w:basedOn w:val="a4"/>
    <w:uiPriority w:val="99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Ch69">
    <w:name w:val="реєстраційний код (Ch_6 Міністерства)"/>
    <w:basedOn w:val="a6"/>
    <w:next w:val="Ch6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a">
    <w:name w:val="Додаток № (Ch_6 Міністерства)"/>
    <w:basedOn w:val="afa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b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b"/>
    <w:uiPriority w:val="99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afc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</w:style>
  <w:style w:type="paragraph" w:customStyle="1" w:styleId="afd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</w:style>
  <w:style w:type="paragraph" w:customStyle="1" w:styleId="aff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Ch13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pPr>
      <w:tabs>
        <w:tab w:val="clear" w:pos="11514"/>
      </w:tabs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55">
    <w:name w:val="Зажато55 (Вспомогательные)"/>
    <w:uiPriority w:val="99"/>
  </w:style>
  <w:style w:type="character" w:customStyle="1" w:styleId="aff1">
    <w:name w:val="Градус (Вспомогательные)"/>
    <w:uiPriority w:val="99"/>
    <w:rPr>
      <w:rFonts w:ascii="HeliosCond" w:hAnsi="HeliosCond"/>
    </w:rPr>
  </w:style>
  <w:style w:type="character" w:customStyle="1" w:styleId="aff2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" w:hAnsi="Symbol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3">
    <w:name w:val="Широкий пробел (Вспомогательные)"/>
    <w:uiPriority w:val="99"/>
  </w:style>
  <w:style w:type="character" w:customStyle="1" w:styleId="aff4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base">
    <w:name w:val="base"/>
    <w:uiPriority w:val="99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table" w:styleId="aff6">
    <w:name w:val="Grid Table Light"/>
    <w:basedOn w:val="a1"/>
    <w:uiPriority w:val="40"/>
    <w:rsid w:val="00FA76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7">
    <w:name w:val="header"/>
    <w:basedOn w:val="a"/>
    <w:link w:val="aff8"/>
    <w:uiPriority w:val="99"/>
    <w:unhideWhenUsed/>
    <w:rsid w:val="00E5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E53FD6"/>
  </w:style>
  <w:style w:type="paragraph" w:styleId="aff9">
    <w:name w:val="footer"/>
    <w:basedOn w:val="a"/>
    <w:link w:val="affa"/>
    <w:uiPriority w:val="99"/>
    <w:unhideWhenUsed/>
    <w:rsid w:val="00E5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E53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48946</Words>
  <Characters>27900</Characters>
  <Application>Microsoft Office Word</Application>
  <DocSecurity>0</DocSecurity>
  <Lines>232</Lines>
  <Paragraphs>153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2023-10-25T13:59:00Z</dcterms:created>
  <dcterms:modified xsi:type="dcterms:W3CDTF">2023-10-25T13:59:00Z</dcterms:modified>
</cp:coreProperties>
</file>